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9CBE" w14:textId="77777777" w:rsidR="00EE61A9" w:rsidRPr="00D72866" w:rsidRDefault="00163A1E" w:rsidP="000A1BE5">
      <w:pPr>
        <w:pStyle w:val="Chapter"/>
        <w:pBdr>
          <w:left w:val="single" w:sz="4" w:space="4" w:color="auto"/>
        </w:pBdr>
      </w:pPr>
      <w:bookmarkStart w:id="0" w:name="_Toc137031731"/>
      <w:bookmarkStart w:id="1" w:name="_Toc137031855"/>
      <w:r>
        <w:t xml:space="preserve">Activity </w:t>
      </w:r>
      <w:r w:rsidR="0068065F">
        <w:t>1</w:t>
      </w:r>
      <w:r w:rsidR="00202424">
        <w:t>: Development of a medicine</w:t>
      </w:r>
    </w:p>
    <w:p w14:paraId="1023D97A" w14:textId="69D9BD74" w:rsidR="00642863" w:rsidRPr="00FB5509" w:rsidRDefault="000C3FD9" w:rsidP="00202424">
      <w:pPr>
        <w:rPr>
          <w:b/>
          <w:bCs/>
        </w:rPr>
      </w:pPr>
      <w:r w:rsidRPr="6C9891C7">
        <w:rPr>
          <w:b/>
          <w:bCs/>
        </w:rPr>
        <w:t xml:space="preserve">Task 1: </w:t>
      </w:r>
      <w:r w:rsidR="00202424" w:rsidRPr="6C9891C7">
        <w:rPr>
          <w:b/>
          <w:bCs/>
        </w:rPr>
        <w:t>Stage sequencing</w:t>
      </w:r>
      <w:r w:rsidR="00F713A3">
        <w:t xml:space="preserve"> </w:t>
      </w:r>
      <w:r w:rsidR="00076122">
        <w:t>–</w:t>
      </w:r>
      <w:r w:rsidR="00FB5509">
        <w:t xml:space="preserve"> </w:t>
      </w:r>
      <w:r w:rsidR="00FB5509" w:rsidRPr="6C9891C7">
        <w:rPr>
          <w:b/>
          <w:bCs/>
        </w:rPr>
        <w:t>answers</w:t>
      </w:r>
      <w:r w:rsidR="00202424">
        <w:t xml:space="preserve"> </w:t>
      </w:r>
    </w:p>
    <w:p w14:paraId="4A5AD67E" w14:textId="77777777" w:rsidR="00642863" w:rsidRPr="00202424" w:rsidRDefault="00642863" w:rsidP="00202424"/>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6"/>
        <w:gridCol w:w="1843"/>
        <w:gridCol w:w="7087"/>
      </w:tblGrid>
      <w:tr w:rsidR="00DC684F" w14:paraId="75BAC949" w14:textId="77777777" w:rsidTr="00FB5509">
        <w:trPr>
          <w:trHeight w:val="300"/>
        </w:trPr>
        <w:tc>
          <w:tcPr>
            <w:tcW w:w="846" w:type="dxa"/>
            <w:tcBorders>
              <w:top w:val="single" w:sz="4" w:space="0" w:color="000000"/>
              <w:left w:val="single" w:sz="4" w:space="0" w:color="000000"/>
              <w:bottom w:val="single" w:sz="4" w:space="0" w:color="000000"/>
              <w:right w:val="single" w:sz="4" w:space="0" w:color="000000"/>
            </w:tcBorders>
          </w:tcPr>
          <w:p w14:paraId="19E369F5" w14:textId="77777777" w:rsidR="00DC684F" w:rsidRPr="00FB5509" w:rsidRDefault="00DC684F" w:rsidP="008F522A">
            <w:pPr>
              <w:pStyle w:val="Tablehead1"/>
            </w:pPr>
            <w:r w:rsidRPr="00FB5509">
              <w:t>Order</w:t>
            </w:r>
          </w:p>
        </w:tc>
        <w:tc>
          <w:tcPr>
            <w:tcW w:w="1843" w:type="dxa"/>
            <w:tcBorders>
              <w:top w:val="single" w:sz="4" w:space="0" w:color="000000"/>
              <w:left w:val="single" w:sz="4" w:space="0" w:color="000000"/>
              <w:bottom w:val="single" w:sz="4" w:space="0" w:color="000000"/>
              <w:right w:val="single" w:sz="4" w:space="0" w:color="000000"/>
            </w:tcBorders>
            <w:hideMark/>
          </w:tcPr>
          <w:p w14:paraId="446488BC" w14:textId="77777777" w:rsidR="00DC684F" w:rsidRPr="00FB5509" w:rsidRDefault="00DC684F" w:rsidP="008F522A">
            <w:pPr>
              <w:pStyle w:val="Tablehead1"/>
              <w:rPr>
                <w:rFonts w:ascii="Calibri" w:hAnsi="Calibri"/>
              </w:rPr>
            </w:pPr>
            <w:r w:rsidRPr="00FB5509">
              <w:t>Stage</w:t>
            </w:r>
          </w:p>
        </w:tc>
        <w:tc>
          <w:tcPr>
            <w:tcW w:w="7087" w:type="dxa"/>
            <w:tcBorders>
              <w:top w:val="single" w:sz="4" w:space="0" w:color="000000"/>
              <w:left w:val="single" w:sz="4" w:space="0" w:color="000000"/>
              <w:bottom w:val="single" w:sz="4" w:space="0" w:color="000000"/>
              <w:right w:val="single" w:sz="4" w:space="0" w:color="000000"/>
            </w:tcBorders>
            <w:hideMark/>
          </w:tcPr>
          <w:p w14:paraId="5FDE7EFE" w14:textId="77777777" w:rsidR="00DC684F" w:rsidRPr="00FB5509" w:rsidRDefault="00DC684F" w:rsidP="008F522A">
            <w:pPr>
              <w:pStyle w:val="Tablehead1"/>
            </w:pPr>
            <w:r w:rsidRPr="00FB5509">
              <w:t>Description</w:t>
            </w:r>
          </w:p>
        </w:tc>
      </w:tr>
      <w:tr w:rsidR="00DC684F" w14:paraId="34614123" w14:textId="77777777" w:rsidTr="00FB5509">
        <w:trPr>
          <w:trHeight w:val="300"/>
        </w:trPr>
        <w:tc>
          <w:tcPr>
            <w:tcW w:w="846" w:type="dxa"/>
            <w:tcBorders>
              <w:top w:val="single" w:sz="4" w:space="0" w:color="000000"/>
              <w:left w:val="single" w:sz="4" w:space="0" w:color="000000"/>
              <w:bottom w:val="single" w:sz="4" w:space="0" w:color="000000"/>
              <w:right w:val="single" w:sz="4" w:space="0" w:color="000000"/>
            </w:tcBorders>
          </w:tcPr>
          <w:p w14:paraId="19C8EEC2" w14:textId="77777777" w:rsidR="00E03E4A" w:rsidRDefault="00F46FBA" w:rsidP="008F522A">
            <w:pPr>
              <w:pStyle w:val="Tablebody1"/>
            </w:pPr>
            <w:r>
              <w:t>1</w:t>
            </w:r>
          </w:p>
        </w:tc>
        <w:tc>
          <w:tcPr>
            <w:tcW w:w="1843" w:type="dxa"/>
            <w:tcBorders>
              <w:top w:val="single" w:sz="4" w:space="0" w:color="000000"/>
              <w:left w:val="single" w:sz="4" w:space="0" w:color="000000"/>
              <w:bottom w:val="single" w:sz="4" w:space="0" w:color="000000"/>
              <w:right w:val="single" w:sz="4" w:space="0" w:color="000000"/>
            </w:tcBorders>
            <w:hideMark/>
          </w:tcPr>
          <w:p w14:paraId="4C7C380E" w14:textId="77777777" w:rsidR="00DC684F" w:rsidRDefault="00DC684F" w:rsidP="008F522A">
            <w:pPr>
              <w:pStyle w:val="Tablebody1"/>
            </w:pPr>
            <w:r>
              <w:t xml:space="preserve">Discovery and </w:t>
            </w:r>
            <w:r w:rsidR="00160F69">
              <w:t>r</w:t>
            </w:r>
            <w:r>
              <w:t>esearch</w:t>
            </w:r>
          </w:p>
        </w:tc>
        <w:tc>
          <w:tcPr>
            <w:tcW w:w="7087" w:type="dxa"/>
            <w:tcBorders>
              <w:top w:val="single" w:sz="4" w:space="0" w:color="000000"/>
              <w:left w:val="single" w:sz="4" w:space="0" w:color="000000"/>
              <w:bottom w:val="single" w:sz="4" w:space="0" w:color="000000"/>
              <w:right w:val="single" w:sz="4" w:space="0" w:color="000000"/>
            </w:tcBorders>
            <w:hideMark/>
          </w:tcPr>
          <w:p w14:paraId="547F5809" w14:textId="77777777" w:rsidR="00DC684F" w:rsidRDefault="00DC684F" w:rsidP="008F522A">
            <w:pPr>
              <w:pStyle w:val="Tablebody1"/>
            </w:pPr>
            <w:r>
              <w:t>Knowledge is gathered about the disease, including its causes, symptoms, and potential treatment options.</w:t>
            </w:r>
          </w:p>
        </w:tc>
      </w:tr>
      <w:tr w:rsidR="00DC684F" w14:paraId="2A381B0B" w14:textId="77777777" w:rsidTr="00FB5509">
        <w:trPr>
          <w:trHeight w:val="300"/>
        </w:trPr>
        <w:tc>
          <w:tcPr>
            <w:tcW w:w="846" w:type="dxa"/>
            <w:tcBorders>
              <w:top w:val="single" w:sz="4" w:space="0" w:color="000000"/>
              <w:left w:val="single" w:sz="4" w:space="0" w:color="000000"/>
              <w:bottom w:val="single" w:sz="4" w:space="0" w:color="000000"/>
              <w:right w:val="single" w:sz="4" w:space="0" w:color="000000"/>
            </w:tcBorders>
          </w:tcPr>
          <w:p w14:paraId="120CBCD3" w14:textId="77777777" w:rsidR="00E03E4A" w:rsidRDefault="00F46FBA" w:rsidP="008F522A">
            <w:pPr>
              <w:pStyle w:val="Tablebody1"/>
            </w:pPr>
            <w:r>
              <w:t>2</w:t>
            </w:r>
          </w:p>
        </w:tc>
        <w:tc>
          <w:tcPr>
            <w:tcW w:w="1843" w:type="dxa"/>
            <w:tcBorders>
              <w:top w:val="single" w:sz="4" w:space="0" w:color="000000"/>
              <w:left w:val="single" w:sz="4" w:space="0" w:color="000000"/>
              <w:bottom w:val="single" w:sz="4" w:space="0" w:color="000000"/>
              <w:right w:val="single" w:sz="4" w:space="0" w:color="000000"/>
            </w:tcBorders>
            <w:hideMark/>
          </w:tcPr>
          <w:p w14:paraId="0DB4ADB7" w14:textId="77777777" w:rsidR="00DC684F" w:rsidRDefault="00DC684F" w:rsidP="008F522A">
            <w:pPr>
              <w:pStyle w:val="Tablebody1"/>
            </w:pPr>
            <w:r>
              <w:t xml:space="preserve">Preclinical </w:t>
            </w:r>
            <w:r w:rsidR="00160F69">
              <w:t>d</w:t>
            </w:r>
            <w:r>
              <w:t>evelopment</w:t>
            </w:r>
          </w:p>
        </w:tc>
        <w:tc>
          <w:tcPr>
            <w:tcW w:w="7087" w:type="dxa"/>
            <w:tcBorders>
              <w:top w:val="single" w:sz="4" w:space="0" w:color="000000"/>
              <w:left w:val="single" w:sz="4" w:space="0" w:color="000000"/>
              <w:bottom w:val="single" w:sz="4" w:space="0" w:color="000000"/>
              <w:right w:val="single" w:sz="4" w:space="0" w:color="000000"/>
            </w:tcBorders>
            <w:hideMark/>
          </w:tcPr>
          <w:p w14:paraId="67790EC2" w14:textId="77777777" w:rsidR="00DC684F" w:rsidRDefault="00DC684F" w:rsidP="008F522A">
            <w:pPr>
              <w:pStyle w:val="Tablebody1"/>
            </w:pPr>
            <w:r>
              <w:t>Small</w:t>
            </w:r>
            <w:r w:rsidR="00160F69">
              <w:t>-</w:t>
            </w:r>
            <w:r>
              <w:t>scale experiments are conducted on promising potential compounds (</w:t>
            </w:r>
            <w:r w:rsidR="00160F69">
              <w:t>‘</w:t>
            </w:r>
            <w:r>
              <w:t>leads</w:t>
            </w:r>
            <w:r w:rsidR="00160F69">
              <w:t>’</w:t>
            </w:r>
            <w:r>
              <w:t xml:space="preserve">) such as small-scale synthesis and pharmacological screening. Biological testing is initially carried out on cell culture. Promising leads are tested </w:t>
            </w:r>
            <w:r w:rsidR="00160F69">
              <w:t xml:space="preserve">later </w:t>
            </w:r>
            <w:r>
              <w:t>on animals to look at toxicity.</w:t>
            </w:r>
          </w:p>
        </w:tc>
      </w:tr>
      <w:tr w:rsidR="00DC684F" w14:paraId="36F26999" w14:textId="77777777" w:rsidTr="00FB5509">
        <w:trPr>
          <w:trHeight w:val="300"/>
        </w:trPr>
        <w:tc>
          <w:tcPr>
            <w:tcW w:w="846" w:type="dxa"/>
            <w:tcBorders>
              <w:top w:val="single" w:sz="4" w:space="0" w:color="000000"/>
              <w:left w:val="single" w:sz="4" w:space="0" w:color="000000"/>
              <w:bottom w:val="single" w:sz="4" w:space="0" w:color="000000"/>
              <w:right w:val="single" w:sz="4" w:space="0" w:color="000000"/>
            </w:tcBorders>
          </w:tcPr>
          <w:p w14:paraId="4572446C" w14:textId="77777777" w:rsidR="00E03E4A" w:rsidRDefault="00F46FBA" w:rsidP="008F522A">
            <w:pPr>
              <w:pStyle w:val="Tablebody1"/>
            </w:pPr>
            <w:r>
              <w:t>3</w:t>
            </w:r>
          </w:p>
        </w:tc>
        <w:tc>
          <w:tcPr>
            <w:tcW w:w="1843" w:type="dxa"/>
            <w:tcBorders>
              <w:top w:val="single" w:sz="4" w:space="0" w:color="000000"/>
              <w:left w:val="single" w:sz="4" w:space="0" w:color="000000"/>
              <w:bottom w:val="single" w:sz="4" w:space="0" w:color="000000"/>
              <w:right w:val="single" w:sz="4" w:space="0" w:color="000000"/>
            </w:tcBorders>
            <w:hideMark/>
          </w:tcPr>
          <w:p w14:paraId="4BB7AB64" w14:textId="77777777" w:rsidR="00DC684F" w:rsidRDefault="00DC684F" w:rsidP="008F522A">
            <w:pPr>
              <w:pStyle w:val="Tablebody1"/>
            </w:pPr>
            <w:r>
              <w:t xml:space="preserve">Clinical </w:t>
            </w:r>
            <w:r w:rsidR="00160F69">
              <w:t>d</w:t>
            </w:r>
            <w:r>
              <w:t>evelopment</w:t>
            </w:r>
          </w:p>
        </w:tc>
        <w:tc>
          <w:tcPr>
            <w:tcW w:w="7087" w:type="dxa"/>
            <w:tcBorders>
              <w:top w:val="single" w:sz="4" w:space="0" w:color="000000"/>
              <w:left w:val="single" w:sz="4" w:space="0" w:color="000000"/>
              <w:bottom w:val="single" w:sz="4" w:space="0" w:color="000000"/>
              <w:right w:val="single" w:sz="4" w:space="0" w:color="000000"/>
            </w:tcBorders>
            <w:hideMark/>
          </w:tcPr>
          <w:p w14:paraId="6036F218" w14:textId="533868A5" w:rsidR="00DC684F" w:rsidRPr="00620FAE" w:rsidRDefault="00DC684F" w:rsidP="008F522A">
            <w:pPr>
              <w:pStyle w:val="Tablebody1"/>
            </w:pPr>
            <w:r>
              <w:t xml:space="preserve">Three main stages </w:t>
            </w:r>
            <w:r w:rsidR="00076122">
              <w:t xml:space="preserve">– </w:t>
            </w:r>
            <w:r>
              <w:t xml:space="preserve">Phase </w:t>
            </w:r>
            <w:r w:rsidR="00160F69">
              <w:t>1</w:t>
            </w:r>
            <w:r>
              <w:t xml:space="preserve">, </w:t>
            </w:r>
            <w:r w:rsidR="00160F69">
              <w:t>2</w:t>
            </w:r>
            <w:r>
              <w:t xml:space="preserve">, and </w:t>
            </w:r>
            <w:r w:rsidR="00160F69">
              <w:t>3</w:t>
            </w:r>
            <w:r>
              <w:t xml:space="preserve"> </w:t>
            </w:r>
            <w:r w:rsidR="00076122">
              <w:t xml:space="preserve">– </w:t>
            </w:r>
            <w:r>
              <w:t xml:space="preserve">to study the safety </w:t>
            </w:r>
            <w:r w:rsidR="00160F69">
              <w:t xml:space="preserve">and </w:t>
            </w:r>
            <w:r>
              <w:t>effectiveness of the medicine and determine the dosage requirements</w:t>
            </w:r>
            <w:r w:rsidR="00076122">
              <w:t>:</w:t>
            </w:r>
            <w:r>
              <w:t xml:space="preserve"> </w:t>
            </w:r>
            <w:r w:rsidRPr="00076122">
              <w:rPr>
                <w:color w:val="auto"/>
              </w:rPr>
              <w:t xml:space="preserve">Phase 1 – </w:t>
            </w:r>
            <w:r w:rsidR="00160F69" w:rsidRPr="00076122">
              <w:rPr>
                <w:color w:val="auto"/>
              </w:rPr>
              <w:t>a</w:t>
            </w:r>
            <w:r w:rsidRPr="00076122">
              <w:rPr>
                <w:color w:val="auto"/>
              </w:rPr>
              <w:t xml:space="preserve"> small number of healthy volunteers</w:t>
            </w:r>
            <w:r w:rsidRPr="00076122">
              <w:rPr>
                <w:color w:val="auto"/>
              </w:rPr>
              <w:br/>
              <w:t xml:space="preserve">Phase 2 – </w:t>
            </w:r>
            <w:r w:rsidR="00160F69" w:rsidRPr="00076122">
              <w:rPr>
                <w:color w:val="auto"/>
              </w:rPr>
              <w:t>a</w:t>
            </w:r>
            <w:r w:rsidRPr="00076122">
              <w:rPr>
                <w:color w:val="auto"/>
              </w:rPr>
              <w:t xml:space="preserve"> larger group of people with the disease</w:t>
            </w:r>
            <w:r w:rsidRPr="00076122">
              <w:rPr>
                <w:color w:val="auto"/>
              </w:rPr>
              <w:br/>
              <w:t xml:space="preserve">Phase 3 – </w:t>
            </w:r>
            <w:r w:rsidR="00160F69" w:rsidRPr="00076122">
              <w:rPr>
                <w:color w:val="auto"/>
              </w:rPr>
              <w:t>t</w:t>
            </w:r>
            <w:r w:rsidRPr="00076122">
              <w:rPr>
                <w:color w:val="auto"/>
              </w:rPr>
              <w:t>ypically several thousand patients</w:t>
            </w:r>
          </w:p>
        </w:tc>
      </w:tr>
      <w:tr w:rsidR="00DC684F" w14:paraId="4221CAA6" w14:textId="77777777" w:rsidTr="00FB5509">
        <w:trPr>
          <w:trHeight w:val="300"/>
        </w:trPr>
        <w:tc>
          <w:tcPr>
            <w:tcW w:w="846" w:type="dxa"/>
            <w:tcBorders>
              <w:top w:val="single" w:sz="4" w:space="0" w:color="000000"/>
              <w:left w:val="single" w:sz="4" w:space="0" w:color="000000"/>
              <w:bottom w:val="single" w:sz="4" w:space="0" w:color="000000"/>
              <w:right w:val="single" w:sz="4" w:space="0" w:color="000000"/>
            </w:tcBorders>
          </w:tcPr>
          <w:p w14:paraId="0CC9D51F" w14:textId="77777777" w:rsidR="00E03E4A" w:rsidRDefault="00F46FBA" w:rsidP="008F522A">
            <w:pPr>
              <w:pStyle w:val="Tablebody1"/>
            </w:pPr>
            <w:r>
              <w:t>4</w:t>
            </w:r>
          </w:p>
        </w:tc>
        <w:tc>
          <w:tcPr>
            <w:tcW w:w="1843" w:type="dxa"/>
            <w:tcBorders>
              <w:top w:val="single" w:sz="4" w:space="0" w:color="000000"/>
              <w:left w:val="single" w:sz="4" w:space="0" w:color="000000"/>
              <w:bottom w:val="single" w:sz="4" w:space="0" w:color="000000"/>
              <w:right w:val="single" w:sz="4" w:space="0" w:color="000000"/>
            </w:tcBorders>
            <w:hideMark/>
          </w:tcPr>
          <w:p w14:paraId="3601C521" w14:textId="77777777" w:rsidR="00DC684F" w:rsidRDefault="00DC684F" w:rsidP="008F522A">
            <w:pPr>
              <w:pStyle w:val="Tablebody1"/>
            </w:pPr>
            <w:r>
              <w:t>Licensing</w:t>
            </w:r>
          </w:p>
        </w:tc>
        <w:tc>
          <w:tcPr>
            <w:tcW w:w="7087" w:type="dxa"/>
            <w:tcBorders>
              <w:top w:val="single" w:sz="4" w:space="0" w:color="000000"/>
              <w:left w:val="single" w:sz="4" w:space="0" w:color="000000"/>
              <w:bottom w:val="single" w:sz="4" w:space="0" w:color="000000"/>
              <w:right w:val="single" w:sz="4" w:space="0" w:color="000000"/>
            </w:tcBorders>
            <w:hideMark/>
          </w:tcPr>
          <w:p w14:paraId="7CF445AC" w14:textId="77777777" w:rsidR="00DC684F" w:rsidRDefault="00DC684F" w:rsidP="008F522A">
            <w:pPr>
              <w:pStyle w:val="Tablebody1"/>
            </w:pPr>
            <w:r>
              <w:t xml:space="preserve">Licenses are granted when a medicine is proven to be safe and effective, and the manufacturing processes meet quality standards. Once approved, the medicine can be manufactured on a larger scale and packaged for distribution. </w:t>
            </w:r>
          </w:p>
        </w:tc>
      </w:tr>
      <w:tr w:rsidR="00DC684F" w14:paraId="0BB72363" w14:textId="77777777" w:rsidTr="00FB5509">
        <w:trPr>
          <w:trHeight w:val="300"/>
        </w:trPr>
        <w:tc>
          <w:tcPr>
            <w:tcW w:w="846" w:type="dxa"/>
            <w:tcBorders>
              <w:top w:val="single" w:sz="4" w:space="0" w:color="000000"/>
              <w:left w:val="single" w:sz="4" w:space="0" w:color="000000"/>
              <w:bottom w:val="single" w:sz="4" w:space="0" w:color="000000"/>
              <w:right w:val="single" w:sz="4" w:space="0" w:color="000000"/>
            </w:tcBorders>
          </w:tcPr>
          <w:p w14:paraId="25682330" w14:textId="77777777" w:rsidR="00E03E4A" w:rsidRDefault="00F46FBA" w:rsidP="008F522A">
            <w:pPr>
              <w:pStyle w:val="Tablebody1"/>
            </w:pPr>
            <w:r>
              <w:t>5</w:t>
            </w:r>
          </w:p>
        </w:tc>
        <w:tc>
          <w:tcPr>
            <w:tcW w:w="1843" w:type="dxa"/>
            <w:tcBorders>
              <w:top w:val="single" w:sz="4" w:space="0" w:color="000000"/>
              <w:left w:val="single" w:sz="4" w:space="0" w:color="000000"/>
              <w:bottom w:val="single" w:sz="4" w:space="0" w:color="000000"/>
              <w:right w:val="single" w:sz="4" w:space="0" w:color="000000"/>
            </w:tcBorders>
            <w:hideMark/>
          </w:tcPr>
          <w:p w14:paraId="271ABCF5" w14:textId="77777777" w:rsidR="00DC684F" w:rsidRDefault="00DC684F" w:rsidP="008F522A">
            <w:pPr>
              <w:pStyle w:val="Tablebody1"/>
            </w:pPr>
            <w:r>
              <w:t xml:space="preserve">NHS </w:t>
            </w:r>
            <w:r w:rsidR="00160F69">
              <w:t>a</w:t>
            </w:r>
            <w:r>
              <w:t>pproval</w:t>
            </w:r>
          </w:p>
        </w:tc>
        <w:tc>
          <w:tcPr>
            <w:tcW w:w="7087" w:type="dxa"/>
            <w:tcBorders>
              <w:top w:val="single" w:sz="4" w:space="0" w:color="000000"/>
              <w:left w:val="single" w:sz="4" w:space="0" w:color="000000"/>
              <w:bottom w:val="single" w:sz="4" w:space="0" w:color="000000"/>
              <w:right w:val="single" w:sz="4" w:space="0" w:color="000000"/>
            </w:tcBorders>
            <w:hideMark/>
          </w:tcPr>
          <w:p w14:paraId="47CFD8A6" w14:textId="5BF090ED" w:rsidR="00DC684F" w:rsidRDefault="00DC684F" w:rsidP="008F522A">
            <w:pPr>
              <w:pStyle w:val="Tablebody1"/>
            </w:pPr>
            <w:r>
              <w:t xml:space="preserve">Health Technology Assessment agencies such as NICE (National Institute for Health and Care Excellence) evaluate new treatments and their </w:t>
            </w:r>
            <w:r w:rsidR="00076122">
              <w:t>cost-effectiveness</w:t>
            </w:r>
            <w:r>
              <w:t>. The NHS is legally obliged to fund medicines recommended by these agencies to ensure equality of treatment options.</w:t>
            </w:r>
          </w:p>
        </w:tc>
      </w:tr>
      <w:tr w:rsidR="00DC684F" w14:paraId="1B6B6637" w14:textId="77777777" w:rsidTr="00FB5509">
        <w:trPr>
          <w:trHeight w:val="300"/>
        </w:trPr>
        <w:tc>
          <w:tcPr>
            <w:tcW w:w="846" w:type="dxa"/>
            <w:tcBorders>
              <w:top w:val="single" w:sz="4" w:space="0" w:color="000000"/>
              <w:left w:val="single" w:sz="4" w:space="0" w:color="000000"/>
              <w:bottom w:val="single" w:sz="4" w:space="0" w:color="000000"/>
              <w:right w:val="single" w:sz="4" w:space="0" w:color="000000"/>
            </w:tcBorders>
          </w:tcPr>
          <w:p w14:paraId="0BD54098" w14:textId="77777777" w:rsidR="00E03E4A" w:rsidRDefault="00F46FBA" w:rsidP="008F522A">
            <w:pPr>
              <w:pStyle w:val="Tablebody1"/>
            </w:pPr>
            <w:r>
              <w:t>6</w:t>
            </w:r>
          </w:p>
        </w:tc>
        <w:tc>
          <w:tcPr>
            <w:tcW w:w="1843" w:type="dxa"/>
            <w:tcBorders>
              <w:top w:val="single" w:sz="4" w:space="0" w:color="000000"/>
              <w:left w:val="single" w:sz="4" w:space="0" w:color="000000"/>
              <w:bottom w:val="single" w:sz="4" w:space="0" w:color="000000"/>
              <w:right w:val="single" w:sz="4" w:space="0" w:color="000000"/>
            </w:tcBorders>
            <w:hideMark/>
          </w:tcPr>
          <w:p w14:paraId="0F1BC078" w14:textId="540924DA" w:rsidR="00DC684F" w:rsidRDefault="00076122" w:rsidP="008F522A">
            <w:pPr>
              <w:pStyle w:val="Tablebody1"/>
            </w:pPr>
            <w:r>
              <w:t>Post-marketing</w:t>
            </w:r>
            <w:r w:rsidR="00DC684F">
              <w:t xml:space="preserve"> surveillance</w:t>
            </w:r>
          </w:p>
        </w:tc>
        <w:tc>
          <w:tcPr>
            <w:tcW w:w="7087" w:type="dxa"/>
            <w:tcBorders>
              <w:top w:val="single" w:sz="4" w:space="0" w:color="000000"/>
              <w:left w:val="single" w:sz="4" w:space="0" w:color="000000"/>
              <w:bottom w:val="single" w:sz="4" w:space="0" w:color="000000"/>
              <w:right w:val="single" w:sz="4" w:space="0" w:color="000000"/>
            </w:tcBorders>
            <w:hideMark/>
          </w:tcPr>
          <w:p w14:paraId="36B36661" w14:textId="77777777" w:rsidR="00DC684F" w:rsidRDefault="00DC684F" w:rsidP="008F522A">
            <w:pPr>
              <w:pStyle w:val="Tablebody1"/>
            </w:pPr>
            <w:r>
              <w:t>Newly licensed medicines are continuously monitored in phase IV clinical trials (pharmacovigilance). Patient information leaflets (PIL) are supplied with instructions on how to use the medicine and possible side effects. Doctors and the public can notify novel side effects to the MHRA via the Yellow Card Scheme. Significant side effects may lead to the PIL being amended or the medicine being withdrawn from the market.</w:t>
            </w:r>
          </w:p>
        </w:tc>
      </w:tr>
      <w:bookmarkEnd w:id="0"/>
      <w:bookmarkEnd w:id="1"/>
    </w:tbl>
    <w:p w14:paraId="69D3C4AA" w14:textId="1260D252" w:rsidR="007137E0" w:rsidRPr="007137E0" w:rsidRDefault="007137E0" w:rsidP="00E655CB">
      <w:pPr>
        <w:tabs>
          <w:tab w:val="left" w:pos="5583"/>
        </w:tabs>
      </w:pPr>
    </w:p>
    <w:sectPr w:rsidR="007137E0" w:rsidRPr="007137E0" w:rsidSect="00575F27">
      <w:headerReference w:type="default" r:id="rId8"/>
      <w:footerReference w:type="default" r:id="rId9"/>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EC6D" w14:textId="77777777" w:rsidR="00575F27" w:rsidRDefault="00575F27" w:rsidP="000C51BB">
      <w:pPr>
        <w:spacing w:after="0" w:line="240" w:lineRule="auto"/>
      </w:pPr>
      <w:r>
        <w:separator/>
      </w:r>
    </w:p>
  </w:endnote>
  <w:endnote w:type="continuationSeparator" w:id="0">
    <w:p w14:paraId="65754B51" w14:textId="77777777" w:rsidR="00575F27" w:rsidRDefault="00575F27"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8F522A" w:rsidRPr="00FF77ED" w14:paraId="559D6C31" w14:textId="77777777" w:rsidTr="00AB54B8">
      <w:trPr>
        <w:trHeight w:val="197"/>
      </w:trPr>
      <w:tc>
        <w:tcPr>
          <w:tcW w:w="9203" w:type="dxa"/>
          <w:gridSpan w:val="2"/>
        </w:tcPr>
        <w:p w14:paraId="4F7EFC2F" w14:textId="5E4014EC" w:rsidR="008F522A" w:rsidRPr="00FF77ED" w:rsidRDefault="008F522A" w:rsidP="008F522A">
          <w:pPr>
            <w:pStyle w:val="Header"/>
            <w:spacing w:after="120"/>
            <w:rPr>
              <w:rFonts w:cs="Arial"/>
              <w:noProof/>
              <w:sz w:val="20"/>
              <w:szCs w:val="20"/>
            </w:rPr>
          </w:pPr>
          <w:r w:rsidRPr="00FF77ED">
            <w:rPr>
              <w:rFonts w:cs="Arial"/>
              <w:sz w:val="20"/>
              <w:szCs w:val="20"/>
            </w:rPr>
            <w:t xml:space="preserve">Health &amp; Science: </w:t>
          </w:r>
          <w:r w:rsidRPr="00FF77ED">
            <w:rPr>
              <w:rFonts w:cs="Arial"/>
              <w:noProof/>
              <w:sz w:val="20"/>
              <w:szCs w:val="20"/>
            </w:rPr>
            <w:t>Working within the health and science sector</w:t>
          </w:r>
          <w:r>
            <w:rPr>
              <w:rFonts w:cs="Arial"/>
              <w:noProof/>
              <w:sz w:val="20"/>
              <w:szCs w:val="20"/>
            </w:rPr>
            <w:t>s</w:t>
          </w:r>
          <w:r w:rsidR="007137E0">
            <w:rPr>
              <w:rFonts w:cs="Arial"/>
              <w:noProof/>
              <w:sz w:val="20"/>
              <w:szCs w:val="20"/>
            </w:rPr>
            <w:t xml:space="preserve"> (Science)</w:t>
          </w:r>
        </w:p>
      </w:tc>
    </w:tr>
    <w:tr w:rsidR="008F522A" w:rsidRPr="00FF77ED" w14:paraId="3B8D8366" w14:textId="77777777" w:rsidTr="00AB54B8">
      <w:trPr>
        <w:trHeight w:val="331"/>
      </w:trPr>
      <w:tc>
        <w:tcPr>
          <w:tcW w:w="4294" w:type="dxa"/>
        </w:tcPr>
        <w:p w14:paraId="134C7AD5" w14:textId="77777777" w:rsidR="008F522A" w:rsidRPr="00FF77ED" w:rsidRDefault="008F522A" w:rsidP="008F522A">
          <w:pPr>
            <w:pStyle w:val="Header"/>
            <w:spacing w:after="120"/>
            <w:rPr>
              <w:rFonts w:cs="Arial"/>
              <w:sz w:val="20"/>
              <w:szCs w:val="20"/>
            </w:rPr>
          </w:pPr>
          <w:r w:rsidRPr="00FF77ED">
            <w:rPr>
              <w:rFonts w:cs="Arial"/>
              <w:sz w:val="20"/>
              <w:szCs w:val="20"/>
            </w:rPr>
            <w:t>Version 1, January 2024</w:t>
          </w:r>
        </w:p>
      </w:tc>
      <w:tc>
        <w:tcPr>
          <w:tcW w:w="4908" w:type="dxa"/>
          <w:vAlign w:val="bottom"/>
        </w:tcPr>
        <w:p w14:paraId="7810E77C" w14:textId="77777777" w:rsidR="008F522A" w:rsidRPr="00FF77ED" w:rsidRDefault="008F522A" w:rsidP="008F522A">
          <w:pPr>
            <w:pStyle w:val="Header"/>
            <w:spacing w:after="120"/>
            <w:jc w:val="right"/>
            <w:rPr>
              <w:rFonts w:cs="Arial"/>
              <w:sz w:val="20"/>
              <w:szCs w:val="20"/>
            </w:rPr>
          </w:pPr>
          <w:r w:rsidRPr="00FF77ED">
            <w:rPr>
              <w:rFonts w:cs="Arial"/>
              <w:sz w:val="20"/>
              <w:szCs w:val="20"/>
            </w:rPr>
            <w:t>© Gatsby Technical Education Projects 2024</w:t>
          </w:r>
        </w:p>
      </w:tc>
    </w:tr>
  </w:tbl>
  <w:p w14:paraId="3EF6A391" w14:textId="77777777" w:rsidR="008F522A" w:rsidRDefault="008F522A" w:rsidP="008F522A">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45AF5CEE" w14:textId="0F3FE82B" w:rsidR="00B25BEE" w:rsidRPr="008F522A" w:rsidRDefault="008F522A" w:rsidP="008F522A">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1</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0BE5" w14:textId="77777777" w:rsidR="00575F27" w:rsidRDefault="00575F27" w:rsidP="000C51BB">
      <w:pPr>
        <w:spacing w:after="0" w:line="240" w:lineRule="auto"/>
      </w:pPr>
      <w:r>
        <w:separator/>
      </w:r>
    </w:p>
  </w:footnote>
  <w:footnote w:type="continuationSeparator" w:id="0">
    <w:p w14:paraId="0FB784A8" w14:textId="77777777" w:rsidR="00575F27" w:rsidRDefault="00575F27"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668"/>
      <w:gridCol w:w="7348"/>
    </w:tblGrid>
    <w:tr w:rsidR="008F522A" w14:paraId="0A971E14" w14:textId="77777777" w:rsidTr="00AB54B8">
      <w:tc>
        <w:tcPr>
          <w:tcW w:w="1668" w:type="dxa"/>
          <w:tcBorders>
            <w:top w:val="nil"/>
            <w:left w:val="nil"/>
            <w:bottom w:val="single" w:sz="12" w:space="0" w:color="E2EEBE"/>
            <w:right w:val="nil"/>
          </w:tcBorders>
          <w:hideMark/>
        </w:tcPr>
        <w:p w14:paraId="7A7CC432" w14:textId="77777777" w:rsidR="008F522A" w:rsidRDefault="008F522A" w:rsidP="008F522A">
          <w:pPr>
            <w:pStyle w:val="Header"/>
            <w:spacing w:after="120"/>
            <w:rPr>
              <w:sz w:val="20"/>
              <w:szCs w:val="20"/>
            </w:rPr>
          </w:pPr>
          <w:r>
            <w:rPr>
              <w:noProof/>
              <w:lang w:eastAsia="en-GB"/>
            </w:rPr>
            <w:drawing>
              <wp:anchor distT="0" distB="0" distL="114300" distR="114300" simplePos="0" relativeHeight="251659264" behindDoc="0" locked="0" layoutInCell="1" allowOverlap="1" wp14:anchorId="62698B1B" wp14:editId="060A713B">
                <wp:simplePos x="0" y="0"/>
                <wp:positionH relativeFrom="margin">
                  <wp:posOffset>-25400</wp:posOffset>
                </wp:positionH>
                <wp:positionV relativeFrom="paragraph">
                  <wp:posOffset>-110490</wp:posOffset>
                </wp:positionV>
                <wp:extent cx="1137285" cy="477520"/>
                <wp:effectExtent l="0" t="0" r="5715" b="0"/>
                <wp:wrapNone/>
                <wp:docPr id="1204080701" name="Picture 6"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477520"/>
                        </a:xfrm>
                        <a:prstGeom prst="rect">
                          <a:avLst/>
                        </a:prstGeom>
                        <a:noFill/>
                      </pic:spPr>
                    </pic:pic>
                  </a:graphicData>
                </a:graphic>
              </wp:anchor>
            </w:drawing>
          </w:r>
          <w:bookmarkStart w:id="2" w:name="_Hlk138416114"/>
        </w:p>
      </w:tc>
      <w:tc>
        <w:tcPr>
          <w:tcW w:w="7348" w:type="dxa"/>
          <w:tcBorders>
            <w:top w:val="nil"/>
            <w:left w:val="nil"/>
            <w:bottom w:val="single" w:sz="12" w:space="0" w:color="E2EEBE"/>
            <w:right w:val="nil"/>
          </w:tcBorders>
          <w:hideMark/>
        </w:tcPr>
        <w:p w14:paraId="1F7FB9A3" w14:textId="13F3254B" w:rsidR="008F522A" w:rsidRPr="00E51F9A" w:rsidRDefault="008F522A" w:rsidP="008F522A">
          <w:pPr>
            <w:pStyle w:val="Header"/>
            <w:spacing w:after="120"/>
            <w:jc w:val="right"/>
            <w:rPr>
              <w:sz w:val="19"/>
              <w:szCs w:val="19"/>
              <w:lang w:val="en-US"/>
            </w:rPr>
          </w:pPr>
          <w:r w:rsidRPr="00E51F9A">
            <w:rPr>
              <w:sz w:val="19"/>
              <w:szCs w:val="19"/>
            </w:rPr>
            <w:t>Lesson 4: Diversity of roles within organisations and the science sector in general</w:t>
          </w:r>
        </w:p>
        <w:p w14:paraId="02016548" w14:textId="77777777" w:rsidR="008F522A" w:rsidRDefault="008F522A" w:rsidP="008F522A">
          <w:pPr>
            <w:pStyle w:val="Header"/>
            <w:spacing w:after="120"/>
            <w:jc w:val="right"/>
            <w:rPr>
              <w:sz w:val="20"/>
              <w:szCs w:val="20"/>
            </w:rPr>
          </w:pPr>
          <w:r>
            <w:rPr>
              <w:sz w:val="20"/>
              <w:szCs w:val="20"/>
            </w:rPr>
            <w:t>Activity 1</w:t>
          </w:r>
        </w:p>
      </w:tc>
      <w:bookmarkEnd w:id="2"/>
    </w:tr>
  </w:tbl>
  <w:p w14:paraId="2F7A8224" w14:textId="77777777" w:rsidR="00B25BEE" w:rsidRDefault="00B25BEE" w:rsidP="008F5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788"/>
    <w:multiLevelType w:val="multilevel"/>
    <w:tmpl w:val="525060F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2203CD0"/>
    <w:multiLevelType w:val="hybridMultilevel"/>
    <w:tmpl w:val="4B848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144357"/>
    <w:multiLevelType w:val="multilevel"/>
    <w:tmpl w:val="4AEE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6926311"/>
    <w:multiLevelType w:val="hybridMultilevel"/>
    <w:tmpl w:val="782E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01141"/>
    <w:multiLevelType w:val="multilevel"/>
    <w:tmpl w:val="16565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56025"/>
    <w:multiLevelType w:val="hybridMultilevel"/>
    <w:tmpl w:val="87B4AEDE"/>
    <w:lvl w:ilvl="0" w:tplc="EEEC630E">
      <w:start w:val="1"/>
      <w:numFmt w:val="bullet"/>
      <w:lvlText w:val="●"/>
      <w:lvlJc w:val="left"/>
      <w:pPr>
        <w:tabs>
          <w:tab w:val="num" w:pos="720"/>
        </w:tabs>
        <w:ind w:left="720" w:hanging="360"/>
      </w:pPr>
      <w:rPr>
        <w:rFonts w:ascii="Lato" w:hAnsi="Lato" w:hint="default"/>
      </w:rPr>
    </w:lvl>
    <w:lvl w:ilvl="1" w:tplc="76E813E8" w:tentative="1">
      <w:start w:val="1"/>
      <w:numFmt w:val="bullet"/>
      <w:lvlText w:val="●"/>
      <w:lvlJc w:val="left"/>
      <w:pPr>
        <w:tabs>
          <w:tab w:val="num" w:pos="1440"/>
        </w:tabs>
        <w:ind w:left="1440" w:hanging="360"/>
      </w:pPr>
      <w:rPr>
        <w:rFonts w:ascii="Lato" w:hAnsi="Lato" w:hint="default"/>
      </w:rPr>
    </w:lvl>
    <w:lvl w:ilvl="2" w:tplc="2B92C64C" w:tentative="1">
      <w:start w:val="1"/>
      <w:numFmt w:val="bullet"/>
      <w:lvlText w:val="●"/>
      <w:lvlJc w:val="left"/>
      <w:pPr>
        <w:tabs>
          <w:tab w:val="num" w:pos="2160"/>
        </w:tabs>
        <w:ind w:left="2160" w:hanging="360"/>
      </w:pPr>
      <w:rPr>
        <w:rFonts w:ascii="Lato" w:hAnsi="Lato" w:hint="default"/>
      </w:rPr>
    </w:lvl>
    <w:lvl w:ilvl="3" w:tplc="D06C4194" w:tentative="1">
      <w:start w:val="1"/>
      <w:numFmt w:val="bullet"/>
      <w:lvlText w:val="●"/>
      <w:lvlJc w:val="left"/>
      <w:pPr>
        <w:tabs>
          <w:tab w:val="num" w:pos="2880"/>
        </w:tabs>
        <w:ind w:left="2880" w:hanging="360"/>
      </w:pPr>
      <w:rPr>
        <w:rFonts w:ascii="Lato" w:hAnsi="Lato" w:hint="default"/>
      </w:rPr>
    </w:lvl>
    <w:lvl w:ilvl="4" w:tplc="2BC6BD32" w:tentative="1">
      <w:start w:val="1"/>
      <w:numFmt w:val="bullet"/>
      <w:lvlText w:val="●"/>
      <w:lvlJc w:val="left"/>
      <w:pPr>
        <w:tabs>
          <w:tab w:val="num" w:pos="3600"/>
        </w:tabs>
        <w:ind w:left="3600" w:hanging="360"/>
      </w:pPr>
      <w:rPr>
        <w:rFonts w:ascii="Lato" w:hAnsi="Lato" w:hint="default"/>
      </w:rPr>
    </w:lvl>
    <w:lvl w:ilvl="5" w:tplc="C44C2FEA" w:tentative="1">
      <w:start w:val="1"/>
      <w:numFmt w:val="bullet"/>
      <w:lvlText w:val="●"/>
      <w:lvlJc w:val="left"/>
      <w:pPr>
        <w:tabs>
          <w:tab w:val="num" w:pos="4320"/>
        </w:tabs>
        <w:ind w:left="4320" w:hanging="360"/>
      </w:pPr>
      <w:rPr>
        <w:rFonts w:ascii="Lato" w:hAnsi="Lato" w:hint="default"/>
      </w:rPr>
    </w:lvl>
    <w:lvl w:ilvl="6" w:tplc="A518FC68" w:tentative="1">
      <w:start w:val="1"/>
      <w:numFmt w:val="bullet"/>
      <w:lvlText w:val="●"/>
      <w:lvlJc w:val="left"/>
      <w:pPr>
        <w:tabs>
          <w:tab w:val="num" w:pos="5040"/>
        </w:tabs>
        <w:ind w:left="5040" w:hanging="360"/>
      </w:pPr>
      <w:rPr>
        <w:rFonts w:ascii="Lato" w:hAnsi="Lato" w:hint="default"/>
      </w:rPr>
    </w:lvl>
    <w:lvl w:ilvl="7" w:tplc="E96453C6" w:tentative="1">
      <w:start w:val="1"/>
      <w:numFmt w:val="bullet"/>
      <w:lvlText w:val="●"/>
      <w:lvlJc w:val="left"/>
      <w:pPr>
        <w:tabs>
          <w:tab w:val="num" w:pos="5760"/>
        </w:tabs>
        <w:ind w:left="5760" w:hanging="360"/>
      </w:pPr>
      <w:rPr>
        <w:rFonts w:ascii="Lato" w:hAnsi="Lato" w:hint="default"/>
      </w:rPr>
    </w:lvl>
    <w:lvl w:ilvl="8" w:tplc="3B2433F2" w:tentative="1">
      <w:start w:val="1"/>
      <w:numFmt w:val="bullet"/>
      <w:lvlText w:val="●"/>
      <w:lvlJc w:val="left"/>
      <w:pPr>
        <w:tabs>
          <w:tab w:val="num" w:pos="6480"/>
        </w:tabs>
        <w:ind w:left="6480" w:hanging="360"/>
      </w:pPr>
      <w:rPr>
        <w:rFonts w:ascii="Lato" w:hAnsi="Lato" w:hint="default"/>
      </w:rPr>
    </w:lvl>
  </w:abstractNum>
  <w:abstractNum w:abstractNumId="19"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32CFD"/>
    <w:multiLevelType w:val="multilevel"/>
    <w:tmpl w:val="3C90D2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95131"/>
    <w:multiLevelType w:val="hybridMultilevel"/>
    <w:tmpl w:val="D892D528"/>
    <w:lvl w:ilvl="0" w:tplc="69AEB3FE">
      <w:start w:val="1"/>
      <w:numFmt w:val="bullet"/>
      <w:lvlText w:val="−"/>
      <w:lvlJc w:val="left"/>
      <w:pPr>
        <w:ind w:left="720" w:hanging="360"/>
      </w:pPr>
      <w:rPr>
        <w:rFonts w:ascii="Open Sans" w:hAnsi="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187072">
    <w:abstractNumId w:val="13"/>
  </w:num>
  <w:num w:numId="2" w16cid:durableId="669911461">
    <w:abstractNumId w:val="7"/>
  </w:num>
  <w:num w:numId="3" w16cid:durableId="724571176">
    <w:abstractNumId w:val="20"/>
  </w:num>
  <w:num w:numId="4" w16cid:durableId="266816804">
    <w:abstractNumId w:val="23"/>
  </w:num>
  <w:num w:numId="5" w16cid:durableId="1823228542">
    <w:abstractNumId w:val="4"/>
  </w:num>
  <w:num w:numId="6" w16cid:durableId="1478305116">
    <w:abstractNumId w:val="19"/>
  </w:num>
  <w:num w:numId="7" w16cid:durableId="677660579">
    <w:abstractNumId w:val="25"/>
  </w:num>
  <w:num w:numId="8" w16cid:durableId="1420636364">
    <w:abstractNumId w:val="12"/>
  </w:num>
  <w:num w:numId="9" w16cid:durableId="1669747724">
    <w:abstractNumId w:val="5"/>
  </w:num>
  <w:num w:numId="10" w16cid:durableId="1782719090">
    <w:abstractNumId w:val="16"/>
  </w:num>
  <w:num w:numId="11" w16cid:durableId="1186212724">
    <w:abstractNumId w:val="24"/>
  </w:num>
  <w:num w:numId="12" w16cid:durableId="558827415">
    <w:abstractNumId w:val="9"/>
  </w:num>
  <w:num w:numId="13" w16cid:durableId="926888655">
    <w:abstractNumId w:val="27"/>
  </w:num>
  <w:num w:numId="14" w16cid:durableId="1243415777">
    <w:abstractNumId w:val="17"/>
  </w:num>
  <w:num w:numId="15" w16cid:durableId="712192475">
    <w:abstractNumId w:val="11"/>
  </w:num>
  <w:num w:numId="16" w16cid:durableId="1528523547">
    <w:abstractNumId w:val="26"/>
  </w:num>
  <w:num w:numId="17" w16cid:durableId="364601254">
    <w:abstractNumId w:val="10"/>
  </w:num>
  <w:num w:numId="18" w16cid:durableId="870143554">
    <w:abstractNumId w:val="2"/>
  </w:num>
  <w:num w:numId="19" w16cid:durableId="1420525068">
    <w:abstractNumId w:val="3"/>
  </w:num>
  <w:num w:numId="20" w16cid:durableId="1031347045">
    <w:abstractNumId w:val="21"/>
  </w:num>
  <w:num w:numId="21" w16cid:durableId="1430851766">
    <w:abstractNumId w:val="6"/>
  </w:num>
  <w:num w:numId="22" w16cid:durableId="490484035">
    <w:abstractNumId w:val="29"/>
  </w:num>
  <w:num w:numId="23" w16cid:durableId="554197363">
    <w:abstractNumId w:val="0"/>
  </w:num>
  <w:num w:numId="24" w16cid:durableId="1831824933">
    <w:abstractNumId w:val="22"/>
  </w:num>
  <w:num w:numId="25" w16cid:durableId="144710308">
    <w:abstractNumId w:val="18"/>
  </w:num>
  <w:num w:numId="26" w16cid:durableId="1612203945">
    <w:abstractNumId w:val="1"/>
  </w:num>
  <w:num w:numId="27" w16cid:durableId="286476441">
    <w:abstractNumId w:val="8"/>
  </w:num>
  <w:num w:numId="28" w16cid:durableId="702095550">
    <w:abstractNumId w:val="14"/>
  </w:num>
  <w:num w:numId="29" w16cid:durableId="2010130367">
    <w:abstractNumId w:val="28"/>
  </w:num>
  <w:num w:numId="30" w16cid:durableId="1162622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defaultTabStop w:val="720"/>
  <w:defaultTableStyle w:val="TableGridLigh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c1MzY2MjUztbA0NTNU0lEKTi0uzszPAykwrAUASQUqcCwAAAA="/>
  </w:docVars>
  <w:rsids>
    <w:rsidRoot w:val="000C51BB"/>
    <w:rsid w:val="000105AB"/>
    <w:rsid w:val="00010A78"/>
    <w:rsid w:val="00020A48"/>
    <w:rsid w:val="000361B9"/>
    <w:rsid w:val="00041B75"/>
    <w:rsid w:val="00041F60"/>
    <w:rsid w:val="000470E0"/>
    <w:rsid w:val="00054201"/>
    <w:rsid w:val="00067853"/>
    <w:rsid w:val="0007064F"/>
    <w:rsid w:val="00076122"/>
    <w:rsid w:val="00083A47"/>
    <w:rsid w:val="000A1BE5"/>
    <w:rsid w:val="000C3FD9"/>
    <w:rsid w:val="000C51BB"/>
    <w:rsid w:val="000D113C"/>
    <w:rsid w:val="000E21D8"/>
    <w:rsid w:val="000F0146"/>
    <w:rsid w:val="000F3817"/>
    <w:rsid w:val="000F46FE"/>
    <w:rsid w:val="001072B9"/>
    <w:rsid w:val="00142E67"/>
    <w:rsid w:val="0015537E"/>
    <w:rsid w:val="00160F69"/>
    <w:rsid w:val="00163A1E"/>
    <w:rsid w:val="00164D0C"/>
    <w:rsid w:val="0016745C"/>
    <w:rsid w:val="001B570F"/>
    <w:rsid w:val="00202424"/>
    <w:rsid w:val="002423EC"/>
    <w:rsid w:val="002B5E4A"/>
    <w:rsid w:val="002C7D5F"/>
    <w:rsid w:val="0030682E"/>
    <w:rsid w:val="00317562"/>
    <w:rsid w:val="00341104"/>
    <w:rsid w:val="00343D2B"/>
    <w:rsid w:val="00347A7E"/>
    <w:rsid w:val="00377A27"/>
    <w:rsid w:val="003A2170"/>
    <w:rsid w:val="003B319C"/>
    <w:rsid w:val="003C608A"/>
    <w:rsid w:val="003D162D"/>
    <w:rsid w:val="003D46AC"/>
    <w:rsid w:val="00445C22"/>
    <w:rsid w:val="004466C2"/>
    <w:rsid w:val="004635D4"/>
    <w:rsid w:val="00464106"/>
    <w:rsid w:val="00480471"/>
    <w:rsid w:val="0048092F"/>
    <w:rsid w:val="00485CDA"/>
    <w:rsid w:val="00495FC0"/>
    <w:rsid w:val="004B6323"/>
    <w:rsid w:val="004B7E43"/>
    <w:rsid w:val="004F4859"/>
    <w:rsid w:val="00506A00"/>
    <w:rsid w:val="0051033F"/>
    <w:rsid w:val="00546C66"/>
    <w:rsid w:val="00575F27"/>
    <w:rsid w:val="005962BE"/>
    <w:rsid w:val="00601A3E"/>
    <w:rsid w:val="00620FAE"/>
    <w:rsid w:val="00642863"/>
    <w:rsid w:val="0067536B"/>
    <w:rsid w:val="00675648"/>
    <w:rsid w:val="0068065F"/>
    <w:rsid w:val="00683A92"/>
    <w:rsid w:val="006A5A74"/>
    <w:rsid w:val="006F0DD8"/>
    <w:rsid w:val="00706B6D"/>
    <w:rsid w:val="007133B1"/>
    <w:rsid w:val="007137E0"/>
    <w:rsid w:val="00756C7E"/>
    <w:rsid w:val="00770D34"/>
    <w:rsid w:val="00790B49"/>
    <w:rsid w:val="007955A5"/>
    <w:rsid w:val="007C6322"/>
    <w:rsid w:val="007D7B81"/>
    <w:rsid w:val="007F777C"/>
    <w:rsid w:val="00833A7A"/>
    <w:rsid w:val="008448DE"/>
    <w:rsid w:val="00857299"/>
    <w:rsid w:val="00886FD0"/>
    <w:rsid w:val="00891891"/>
    <w:rsid w:val="0089543A"/>
    <w:rsid w:val="008A48FA"/>
    <w:rsid w:val="008A5F81"/>
    <w:rsid w:val="008A6D59"/>
    <w:rsid w:val="008D269F"/>
    <w:rsid w:val="008D5A27"/>
    <w:rsid w:val="008E69D9"/>
    <w:rsid w:val="008E7C66"/>
    <w:rsid w:val="008F522A"/>
    <w:rsid w:val="00901212"/>
    <w:rsid w:val="009450E1"/>
    <w:rsid w:val="00946E4C"/>
    <w:rsid w:val="00961A77"/>
    <w:rsid w:val="009679AD"/>
    <w:rsid w:val="00973A00"/>
    <w:rsid w:val="0099395B"/>
    <w:rsid w:val="009A5728"/>
    <w:rsid w:val="00A33365"/>
    <w:rsid w:val="00A3790C"/>
    <w:rsid w:val="00AA506F"/>
    <w:rsid w:val="00AB0EBC"/>
    <w:rsid w:val="00AE07B2"/>
    <w:rsid w:val="00B0119B"/>
    <w:rsid w:val="00B25BEE"/>
    <w:rsid w:val="00B46744"/>
    <w:rsid w:val="00B47922"/>
    <w:rsid w:val="00B56D76"/>
    <w:rsid w:val="00B601A7"/>
    <w:rsid w:val="00B80156"/>
    <w:rsid w:val="00B902D5"/>
    <w:rsid w:val="00BB4037"/>
    <w:rsid w:val="00C348E4"/>
    <w:rsid w:val="00C421FC"/>
    <w:rsid w:val="00C807DD"/>
    <w:rsid w:val="00C93E3E"/>
    <w:rsid w:val="00CB2C34"/>
    <w:rsid w:val="00CC0F2A"/>
    <w:rsid w:val="00CC733A"/>
    <w:rsid w:val="00CE4D8E"/>
    <w:rsid w:val="00D72866"/>
    <w:rsid w:val="00D7583B"/>
    <w:rsid w:val="00D76967"/>
    <w:rsid w:val="00DA00A8"/>
    <w:rsid w:val="00DC684F"/>
    <w:rsid w:val="00E03E4A"/>
    <w:rsid w:val="00E109F1"/>
    <w:rsid w:val="00E655CB"/>
    <w:rsid w:val="00E707A8"/>
    <w:rsid w:val="00ED1AD4"/>
    <w:rsid w:val="00EE5FB3"/>
    <w:rsid w:val="00EE61A9"/>
    <w:rsid w:val="00EE6E45"/>
    <w:rsid w:val="00F112FA"/>
    <w:rsid w:val="00F2567B"/>
    <w:rsid w:val="00F444B6"/>
    <w:rsid w:val="00F46FBA"/>
    <w:rsid w:val="00F713A3"/>
    <w:rsid w:val="00FB5509"/>
    <w:rsid w:val="00FC7501"/>
    <w:rsid w:val="00FC7FB4"/>
    <w:rsid w:val="00FF59CC"/>
    <w:rsid w:val="00FF712E"/>
    <w:rsid w:val="6C9891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F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spacing w:line="240" w:lineRule="auto"/>
    </w:pPr>
    <w:rPr>
      <w:sz w:val="20"/>
      <w:szCs w:val="20"/>
    </w:rPr>
  </w:style>
  <w:style w:type="character" w:customStyle="1" w:styleId="CommentTextChar">
    <w:name w:val="Comment Text Char"/>
    <w:basedOn w:val="DefaultParagraphFont"/>
    <w:link w:val="CommentText"/>
    <w:uiPriority w:val="99"/>
    <w:rsid w:val="009450E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450E1"/>
    <w:rPr>
      <w:b/>
      <w:bCs/>
    </w:rPr>
  </w:style>
  <w:style w:type="character" w:customStyle="1" w:styleId="CommentSubjectChar">
    <w:name w:val="Comment Subject Char"/>
    <w:basedOn w:val="CommentTextChar"/>
    <w:link w:val="CommentSubject"/>
    <w:uiPriority w:val="99"/>
    <w:semiHidden/>
    <w:rsid w:val="009450E1"/>
    <w:rPr>
      <w:rFonts w:ascii="Arial" w:hAnsi="Arial"/>
      <w:b/>
      <w:bCs/>
      <w:color w:val="0D0D0D" w:themeColor="text1" w:themeTint="F2"/>
      <w:sz w:val="20"/>
      <w:szCs w:val="20"/>
    </w:rPr>
  </w:style>
  <w:style w:type="character" w:styleId="FollowedHyperlink">
    <w:name w:val="FollowedHyperlink"/>
    <w:basedOn w:val="DefaultParagraphFont"/>
    <w:uiPriority w:val="99"/>
    <w:semiHidden/>
    <w:unhideWhenUsed/>
    <w:rsid w:val="008448DE"/>
    <w:rPr>
      <w:color w:val="954F72" w:themeColor="followedHyperlink"/>
      <w:u w:val="single"/>
    </w:rPr>
  </w:style>
  <w:style w:type="paragraph" w:styleId="BalloonText">
    <w:name w:val="Balloon Text"/>
    <w:basedOn w:val="Normal"/>
    <w:link w:val="BalloonTextChar"/>
    <w:uiPriority w:val="99"/>
    <w:semiHidden/>
    <w:unhideWhenUsed/>
    <w:rsid w:val="00160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F69"/>
    <w:rPr>
      <w:rFonts w:ascii="Tahoma" w:hAnsi="Tahoma" w:cs="Tahoma"/>
      <w:color w:val="0D0D0D" w:themeColor="text1" w:themeTint="F2"/>
      <w:sz w:val="16"/>
      <w:szCs w:val="16"/>
    </w:rPr>
  </w:style>
  <w:style w:type="table" w:styleId="TableGridLight">
    <w:name w:val="Grid Table Light"/>
    <w:basedOn w:val="TableNormal"/>
    <w:uiPriority w:val="40"/>
    <w:rsid w:val="008F5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434">
      <w:bodyDiv w:val="1"/>
      <w:marLeft w:val="0"/>
      <w:marRight w:val="0"/>
      <w:marTop w:val="0"/>
      <w:marBottom w:val="0"/>
      <w:divBdr>
        <w:top w:val="none" w:sz="0" w:space="0" w:color="auto"/>
        <w:left w:val="none" w:sz="0" w:space="0" w:color="auto"/>
        <w:bottom w:val="none" w:sz="0" w:space="0" w:color="auto"/>
        <w:right w:val="none" w:sz="0" w:space="0" w:color="auto"/>
      </w:divBdr>
    </w:div>
    <w:div w:id="248924082">
      <w:bodyDiv w:val="1"/>
      <w:marLeft w:val="0"/>
      <w:marRight w:val="0"/>
      <w:marTop w:val="0"/>
      <w:marBottom w:val="0"/>
      <w:divBdr>
        <w:top w:val="none" w:sz="0" w:space="0" w:color="auto"/>
        <w:left w:val="none" w:sz="0" w:space="0" w:color="auto"/>
        <w:bottom w:val="none" w:sz="0" w:space="0" w:color="auto"/>
        <w:right w:val="none" w:sz="0" w:space="0" w:color="auto"/>
      </w:divBdr>
    </w:div>
    <w:div w:id="714550766">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446002837">
      <w:bodyDiv w:val="1"/>
      <w:marLeft w:val="0"/>
      <w:marRight w:val="0"/>
      <w:marTop w:val="0"/>
      <w:marBottom w:val="0"/>
      <w:divBdr>
        <w:top w:val="none" w:sz="0" w:space="0" w:color="auto"/>
        <w:left w:val="none" w:sz="0" w:space="0" w:color="auto"/>
        <w:bottom w:val="none" w:sz="0" w:space="0" w:color="auto"/>
        <w:right w:val="none" w:sz="0" w:space="0" w:color="auto"/>
      </w:divBdr>
    </w:div>
    <w:div w:id="1515924280">
      <w:bodyDiv w:val="1"/>
      <w:marLeft w:val="0"/>
      <w:marRight w:val="0"/>
      <w:marTop w:val="0"/>
      <w:marBottom w:val="0"/>
      <w:divBdr>
        <w:top w:val="none" w:sz="0" w:space="0" w:color="auto"/>
        <w:left w:val="none" w:sz="0" w:space="0" w:color="auto"/>
        <w:bottom w:val="none" w:sz="0" w:space="0" w:color="auto"/>
        <w:right w:val="none" w:sz="0" w:space="0" w:color="auto"/>
      </w:divBdr>
    </w:div>
    <w:div w:id="1528055886">
      <w:bodyDiv w:val="1"/>
      <w:marLeft w:val="0"/>
      <w:marRight w:val="0"/>
      <w:marTop w:val="0"/>
      <w:marBottom w:val="0"/>
      <w:divBdr>
        <w:top w:val="none" w:sz="0" w:space="0" w:color="auto"/>
        <w:left w:val="none" w:sz="0" w:space="0" w:color="auto"/>
        <w:bottom w:val="none" w:sz="0" w:space="0" w:color="auto"/>
        <w:right w:val="none" w:sz="0" w:space="0" w:color="auto"/>
      </w:divBdr>
      <w:divsChild>
        <w:div w:id="286202757">
          <w:marLeft w:val="720"/>
          <w:marRight w:val="0"/>
          <w:marTop w:val="0"/>
          <w:marBottom w:val="0"/>
          <w:divBdr>
            <w:top w:val="none" w:sz="0" w:space="0" w:color="auto"/>
            <w:left w:val="none" w:sz="0" w:space="0" w:color="auto"/>
            <w:bottom w:val="none" w:sz="0" w:space="0" w:color="auto"/>
            <w:right w:val="none" w:sz="0" w:space="0" w:color="auto"/>
          </w:divBdr>
        </w:div>
        <w:div w:id="118299654">
          <w:marLeft w:val="720"/>
          <w:marRight w:val="0"/>
          <w:marTop w:val="0"/>
          <w:marBottom w:val="0"/>
          <w:divBdr>
            <w:top w:val="none" w:sz="0" w:space="0" w:color="auto"/>
            <w:left w:val="none" w:sz="0" w:space="0" w:color="auto"/>
            <w:bottom w:val="none" w:sz="0" w:space="0" w:color="auto"/>
            <w:right w:val="none" w:sz="0" w:space="0" w:color="auto"/>
          </w:divBdr>
        </w:div>
        <w:div w:id="58939323">
          <w:marLeft w:val="720"/>
          <w:marRight w:val="0"/>
          <w:marTop w:val="0"/>
          <w:marBottom w:val="0"/>
          <w:divBdr>
            <w:top w:val="none" w:sz="0" w:space="0" w:color="auto"/>
            <w:left w:val="none" w:sz="0" w:space="0" w:color="auto"/>
            <w:bottom w:val="none" w:sz="0" w:space="0" w:color="auto"/>
            <w:right w:val="none" w:sz="0" w:space="0" w:color="auto"/>
          </w:divBdr>
        </w:div>
        <w:div w:id="1061905627">
          <w:marLeft w:val="720"/>
          <w:marRight w:val="0"/>
          <w:marTop w:val="0"/>
          <w:marBottom w:val="0"/>
          <w:divBdr>
            <w:top w:val="none" w:sz="0" w:space="0" w:color="auto"/>
            <w:left w:val="none" w:sz="0" w:space="0" w:color="auto"/>
            <w:bottom w:val="none" w:sz="0" w:space="0" w:color="auto"/>
            <w:right w:val="none" w:sz="0" w:space="0" w:color="auto"/>
          </w:divBdr>
        </w:div>
      </w:divsChild>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6620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FAC44-43E6-4CF7-B81F-F3E3FEFFBC6B}">
  <ds:schemaRefs>
    <ds:schemaRef ds:uri="http://schemas.openxmlformats.org/officeDocument/2006/bibliography"/>
  </ds:schemaRefs>
</ds:datastoreItem>
</file>

<file path=customXml/itemProps2.xml><?xml version="1.0" encoding="utf-8"?>
<ds:datastoreItem xmlns:ds="http://schemas.openxmlformats.org/officeDocument/2006/customXml" ds:itemID="{204EB859-3A55-44F6-8222-C64E7C65D1FB}"/>
</file>

<file path=customXml/itemProps3.xml><?xml version="1.0" encoding="utf-8"?>
<ds:datastoreItem xmlns:ds="http://schemas.openxmlformats.org/officeDocument/2006/customXml" ds:itemID="{8738DB82-B5B3-4A6E-AD05-1FC9F3C11450}"/>
</file>

<file path=customXml/itemProps4.xml><?xml version="1.0" encoding="utf-8"?>
<ds:datastoreItem xmlns:ds="http://schemas.openxmlformats.org/officeDocument/2006/customXml" ds:itemID="{7C473865-5810-4366-8687-064A6A442C6D}"/>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2024-03-01T17:09:00Z</dcterms:created>
  <dcterms:modified xsi:type="dcterms:W3CDTF">2024-03-01T20:08:00Z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