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E204" w14:textId="77777777" w:rsidR="00EE61A9" w:rsidRPr="00D72866" w:rsidRDefault="00163A1E" w:rsidP="00825202">
      <w:pPr>
        <w:pStyle w:val="Chapter"/>
      </w:pPr>
      <w:bookmarkStart w:id="0" w:name="_Toc137031731"/>
      <w:bookmarkStart w:id="1" w:name="_Toc137031855"/>
      <w:r>
        <w:t xml:space="preserve">Activity </w:t>
      </w:r>
      <w:r w:rsidR="006B6929">
        <w:t>2</w:t>
      </w:r>
      <w:r w:rsidR="00EE61A9" w:rsidRPr="003462B1">
        <w:t xml:space="preserve">: </w:t>
      </w:r>
      <w:r w:rsidR="000C3FD9">
        <w:t>Large organisations</w:t>
      </w:r>
    </w:p>
    <w:p w14:paraId="73359708" w14:textId="77777777" w:rsidR="00F713A3" w:rsidRDefault="000C3FD9" w:rsidP="00462507">
      <w:pPr>
        <w:pStyle w:val="Heading1"/>
      </w:pPr>
      <w:r w:rsidRPr="008A48FA">
        <w:t xml:space="preserve">Task 1: </w:t>
      </w:r>
      <w:r w:rsidR="00F713A3" w:rsidRPr="00F713A3">
        <w:t xml:space="preserve">Research </w:t>
      </w:r>
      <w:r w:rsidR="00F713A3">
        <w:t xml:space="preserve">a company </w:t>
      </w:r>
      <w:r w:rsidR="00D41068">
        <w:rPr>
          <w:rFonts w:cs="Arial"/>
        </w:rPr>
        <w:t>–</w:t>
      </w:r>
      <w:r w:rsidR="00F713A3">
        <w:t xml:space="preserve"> </w:t>
      </w:r>
      <w:r w:rsidR="00F713A3" w:rsidRPr="00F713A3">
        <w:t>Novartis</w:t>
      </w:r>
      <w:r w:rsidR="00F713A3">
        <w:t xml:space="preserve"> </w:t>
      </w:r>
    </w:p>
    <w:p w14:paraId="36293B27" w14:textId="5CAB178E" w:rsidR="00462507" w:rsidRDefault="000C3FD9" w:rsidP="00163A1E">
      <w:r>
        <w:t xml:space="preserve">Read through the information </w:t>
      </w:r>
      <w:r w:rsidR="00F713A3">
        <w:t xml:space="preserve">below. To find more about Novartis, you can visit their website </w:t>
      </w:r>
      <w:hyperlink r:id="rId8" w:history="1">
        <w:r w:rsidR="00D41068" w:rsidRPr="0073384E">
          <w:rPr>
            <w:rStyle w:val="Hyperlink"/>
          </w:rPr>
          <w:t>www.novartis.com/about</w:t>
        </w:r>
      </w:hyperlink>
      <w:r w:rsidR="00F713A3">
        <w:t xml:space="preserve"> and watch </w:t>
      </w:r>
      <w:r w:rsidR="00D41068">
        <w:t xml:space="preserve">two </w:t>
      </w:r>
      <w:r w:rsidR="00F713A3">
        <w:t>short video</w:t>
      </w:r>
      <w:r w:rsidR="00D41068">
        <w:t>s</w:t>
      </w:r>
      <w:r w:rsidR="00F713A3">
        <w:t>.</w:t>
      </w:r>
    </w:p>
    <w:p w14:paraId="5BA563A5" w14:textId="19D7AF85" w:rsidR="00462507" w:rsidRDefault="00000000" w:rsidP="00163A1E">
      <w:r>
        <w:rPr>
          <w:noProof/>
        </w:rPr>
        <w:pict w14:anchorId="2F35B766">
          <v:rect id="Rectangle 1" o:spid="_x0000_s2050" alt="" style="position:absolute;margin-left:-9.5pt;margin-top:12.6pt;width:472.1pt;height:510.15pt;z-index:251660288;visibility:visible;mso-wrap-style:square;mso-wrap-edited:f;mso-width-percent:0;mso-wrap-distance-left:9pt;mso-wrap-distance-top:0;mso-wrap-distance-right:9pt;mso-wrap-distance-bottom:0;mso-position-horizontal-relative:text;mso-position-vertical-relative:text;mso-width-percent:0;mso-width-relative:page;mso-height-relative:margin;v-text-anchor:middle" filled="f" strokecolor="windowText" strokeweight="1pt"/>
        </w:pict>
      </w:r>
    </w:p>
    <w:p w14:paraId="35E7A18C" w14:textId="7F206BE2" w:rsidR="00C421FC" w:rsidRDefault="000C3FD9" w:rsidP="00F713A3">
      <w:pPr>
        <w:spacing w:before="120" w:after="120" w:line="23" w:lineRule="atLeast"/>
      </w:pPr>
      <w:r>
        <w:t xml:space="preserve">Novartis is a large international pharmaceutical organisation based in </w:t>
      </w:r>
      <w:r w:rsidR="009C2689">
        <w:t>Basel</w:t>
      </w:r>
      <w:r>
        <w:t>, Switzerland</w:t>
      </w:r>
      <w:r w:rsidR="0054194F">
        <w:t xml:space="preserve">. </w:t>
      </w:r>
      <w:r w:rsidR="003C608A">
        <w:t xml:space="preserve">It researches, </w:t>
      </w:r>
      <w:r w:rsidR="00CB2C34">
        <w:t>manufactures</w:t>
      </w:r>
      <w:r w:rsidR="003C608A">
        <w:t xml:space="preserve"> and sells pharmaceuticals.</w:t>
      </w:r>
    </w:p>
    <w:p w14:paraId="122D506E" w14:textId="47C9E3A3" w:rsidR="0054194F" w:rsidRPr="00B456B9" w:rsidRDefault="0054194F" w:rsidP="0054194F">
      <w:pPr>
        <w:spacing w:line="276" w:lineRule="auto"/>
        <w:rPr>
          <w:rFonts w:cs="Arial"/>
        </w:rPr>
      </w:pPr>
      <w:r w:rsidRPr="00B456B9">
        <w:rPr>
          <w:rFonts w:cs="Arial"/>
        </w:rPr>
        <w:t>A breakdown of Novartis employees</w:t>
      </w:r>
      <w:r w:rsidR="0052056D">
        <w:rPr>
          <w:rFonts w:cs="Arial"/>
        </w:rPr>
        <w:t>’</w:t>
      </w:r>
      <w:r w:rsidRPr="00B456B9">
        <w:rPr>
          <w:rFonts w:cs="Arial"/>
        </w:rPr>
        <w:t xml:space="preserve"> activity by location is shown </w:t>
      </w:r>
      <w:r w:rsidR="007129F6">
        <w:rPr>
          <w:rFonts w:cs="Arial"/>
        </w:rPr>
        <w:t>below</w:t>
      </w:r>
      <w:r w:rsidRPr="00B456B9">
        <w:rPr>
          <w:rFonts w:cs="Arial"/>
        </w:rPr>
        <w:t xml:space="preserve">. </w:t>
      </w:r>
      <w:r w:rsidR="000B5A32" w:rsidRPr="00B456B9">
        <w:rPr>
          <w:rFonts w:cs="Arial"/>
        </w:rPr>
        <w:t>Most</w:t>
      </w:r>
      <w:r w:rsidR="007129F6">
        <w:rPr>
          <w:rFonts w:cs="Arial"/>
        </w:rPr>
        <w:t xml:space="preserve"> </w:t>
      </w:r>
      <w:r w:rsidRPr="00B456B9">
        <w:rPr>
          <w:rFonts w:cs="Arial"/>
        </w:rPr>
        <w:t>operations take place in Europe</w:t>
      </w:r>
      <w:r w:rsidR="00532265">
        <w:rPr>
          <w:rFonts w:cs="Arial"/>
        </w:rPr>
        <w:t>.</w:t>
      </w:r>
      <w:r w:rsidRPr="00B456B9">
        <w:rPr>
          <w:rFonts w:cs="Arial"/>
        </w:rPr>
        <w:t xml:space="preserve">  </w:t>
      </w:r>
    </w:p>
    <w:p w14:paraId="319AD147" w14:textId="54BD02C2" w:rsidR="0054194F" w:rsidRPr="0098131B" w:rsidRDefault="0054194F" w:rsidP="00FB5EE5">
      <w:pPr>
        <w:spacing w:line="276" w:lineRule="auto"/>
        <w:jc w:val="center"/>
        <w:rPr>
          <w:rFonts w:cs="Arial"/>
          <w:b/>
          <w:bCs/>
        </w:rPr>
      </w:pPr>
      <w:r w:rsidRPr="0098131B">
        <w:rPr>
          <w:rFonts w:cs="Arial"/>
          <w:b/>
          <w:bCs/>
        </w:rPr>
        <w:t>Employee breakdown for location and countr</w:t>
      </w:r>
      <w:r w:rsidR="007129F6">
        <w:rPr>
          <w:rFonts w:cs="Arial"/>
          <w:b/>
          <w:bCs/>
        </w:rPr>
        <w:t>y.</w:t>
      </w:r>
      <w:r w:rsidRPr="0098131B">
        <w:rPr>
          <w:rFonts w:cs="Arial"/>
          <w:b/>
          <w:bCs/>
        </w:rPr>
        <w:t xml:space="preserve"> </w:t>
      </w:r>
      <w:r w:rsidR="00FB5EE5">
        <w:rPr>
          <w:rFonts w:cs="Arial"/>
          <w:b/>
          <w:bCs/>
          <w:noProof/>
        </w:rPr>
        <w:drawing>
          <wp:inline distT="0" distB="0" distL="0" distR="0" wp14:anchorId="721FB6CC" wp14:editId="3C03D4A6">
            <wp:extent cx="4320540" cy="4777479"/>
            <wp:effectExtent l="0" t="0" r="0" b="0"/>
            <wp:docPr id="432891546" name="Picture 1" descr="A pie chart with blue and grey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91546" name="Picture 1" descr="A pie chart with blue and grey circles&#10;&#10;Description automatically generated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923" cy="479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D38A8" w14:textId="77777777" w:rsidR="00825202" w:rsidRDefault="00825202" w:rsidP="00825202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>Novartis in Society: Integrated report 2022 (c) Novartis AG</w:t>
      </w:r>
    </w:p>
    <w:p w14:paraId="17201DAB" w14:textId="77777777" w:rsidR="00FB5EE5" w:rsidRDefault="00FB5EE5">
      <w:r>
        <w:br w:type="page"/>
      </w:r>
    </w:p>
    <w:p w14:paraId="1A64B990" w14:textId="2881D048" w:rsidR="000C3FD9" w:rsidRDefault="000C3FD9" w:rsidP="00462507">
      <w:r>
        <w:lastRenderedPageBreak/>
        <w:t xml:space="preserve">Novartis has a history of developing innovative treatments that aim to address challenging health issues. These mainly focus on areas where there are gaps in currently available treatments. </w:t>
      </w:r>
    </w:p>
    <w:p w14:paraId="252F9A50" w14:textId="77777777" w:rsidR="000C3FD9" w:rsidRDefault="000C3FD9" w:rsidP="00462507">
      <w:r>
        <w:t>The company focuses on five main therapeutic areas:</w:t>
      </w:r>
    </w:p>
    <w:p w14:paraId="2E3FB01A" w14:textId="77777777" w:rsidR="000C3FD9" w:rsidRDefault="000C3FD9" w:rsidP="00462507">
      <w:pPr>
        <w:pStyle w:val="ListParagraph"/>
        <w:numPr>
          <w:ilvl w:val="0"/>
          <w:numId w:val="33"/>
        </w:numPr>
      </w:pPr>
      <w:r w:rsidRPr="00462507">
        <w:rPr>
          <w:color w:val="000000"/>
        </w:rPr>
        <w:t>cardiovascular diseases such as stroke prevention and heart failure</w:t>
      </w:r>
      <w:r w:rsidR="00D41068" w:rsidRPr="00462507">
        <w:rPr>
          <w:color w:val="000000"/>
        </w:rPr>
        <w:t>;</w:t>
      </w:r>
    </w:p>
    <w:p w14:paraId="5C53A265" w14:textId="77777777" w:rsidR="000C3FD9" w:rsidRDefault="000C3FD9" w:rsidP="00462507">
      <w:pPr>
        <w:pStyle w:val="ListParagraph"/>
        <w:numPr>
          <w:ilvl w:val="0"/>
          <w:numId w:val="33"/>
        </w:numPr>
      </w:pPr>
      <w:r w:rsidRPr="00462507">
        <w:rPr>
          <w:color w:val="000000"/>
        </w:rPr>
        <w:t>haematology</w:t>
      </w:r>
      <w:r>
        <w:t>-</w:t>
      </w:r>
      <w:r w:rsidRPr="00462507">
        <w:rPr>
          <w:color w:val="000000"/>
        </w:rPr>
        <w:t>related diseases such as leuk</w:t>
      </w:r>
      <w:r w:rsidR="005A18D1" w:rsidRPr="00462507">
        <w:rPr>
          <w:color w:val="000000"/>
        </w:rPr>
        <w:t>a</w:t>
      </w:r>
      <w:r w:rsidRPr="00462507">
        <w:rPr>
          <w:color w:val="000000"/>
        </w:rPr>
        <w:t>emia and other blood cancers</w:t>
      </w:r>
      <w:r w:rsidR="00D41068" w:rsidRPr="00462507">
        <w:rPr>
          <w:color w:val="000000"/>
        </w:rPr>
        <w:t>;</w:t>
      </w:r>
      <w:r w:rsidRPr="00462507">
        <w:rPr>
          <w:color w:val="000000"/>
        </w:rPr>
        <w:t xml:space="preserve"> </w:t>
      </w:r>
    </w:p>
    <w:p w14:paraId="0F89EB70" w14:textId="77777777" w:rsidR="000C3FD9" w:rsidRDefault="000C3FD9" w:rsidP="00462507">
      <w:pPr>
        <w:pStyle w:val="ListParagraph"/>
        <w:numPr>
          <w:ilvl w:val="0"/>
          <w:numId w:val="33"/>
        </w:numPr>
      </w:pPr>
      <w:r w:rsidRPr="00462507">
        <w:rPr>
          <w:color w:val="000000"/>
        </w:rPr>
        <w:t>solid cancer tumours such as glioblastoma and prostate cancer</w:t>
      </w:r>
      <w:r w:rsidR="00D41068" w:rsidRPr="00462507">
        <w:rPr>
          <w:color w:val="000000"/>
        </w:rPr>
        <w:t>;</w:t>
      </w:r>
    </w:p>
    <w:p w14:paraId="3919ECFF" w14:textId="77777777" w:rsidR="000C3FD9" w:rsidRDefault="000C3FD9" w:rsidP="00462507">
      <w:pPr>
        <w:pStyle w:val="ListParagraph"/>
        <w:numPr>
          <w:ilvl w:val="0"/>
          <w:numId w:val="33"/>
        </w:numPr>
      </w:pPr>
      <w:r w:rsidRPr="00462507">
        <w:rPr>
          <w:color w:val="000000"/>
        </w:rPr>
        <w:t>immunology that includes autoimmune diseases such as lupus and multiple sclerosis</w:t>
      </w:r>
      <w:r w:rsidR="00D41068" w:rsidRPr="00462507">
        <w:rPr>
          <w:color w:val="000000"/>
        </w:rPr>
        <w:t>;</w:t>
      </w:r>
    </w:p>
    <w:p w14:paraId="32A5CD27" w14:textId="77777777" w:rsidR="000C3FD9" w:rsidRDefault="000C3FD9" w:rsidP="00462507">
      <w:pPr>
        <w:pStyle w:val="ListParagraph"/>
        <w:numPr>
          <w:ilvl w:val="0"/>
          <w:numId w:val="33"/>
        </w:numPr>
      </w:pPr>
      <w:r w:rsidRPr="00462507">
        <w:rPr>
          <w:color w:val="000000"/>
        </w:rPr>
        <w:t>brain diseases such as dementia.</w:t>
      </w:r>
    </w:p>
    <w:p w14:paraId="0102DCCB" w14:textId="28D9E5E6" w:rsidR="005C1A2B" w:rsidRPr="00462507" w:rsidRDefault="000C3FD9" w:rsidP="000D3335">
      <w:pPr>
        <w:rPr>
          <w:color w:val="000000"/>
        </w:rPr>
      </w:pPr>
      <w:r>
        <w:rPr>
          <w:color w:val="000000"/>
        </w:rPr>
        <w:t>In addition, Novartis is developing new treatments for eye</w:t>
      </w:r>
      <w:r>
        <w:t>-</w:t>
      </w:r>
      <w:r>
        <w:rPr>
          <w:color w:val="000000"/>
        </w:rPr>
        <w:t xml:space="preserve">related conditions that include diabetic eye disease, and respiratory diseases such as </w:t>
      </w:r>
      <w:r w:rsidR="008F7E8D">
        <w:rPr>
          <w:color w:val="000000"/>
        </w:rPr>
        <w:t>c</w:t>
      </w:r>
      <w:r>
        <w:rPr>
          <w:color w:val="000000"/>
        </w:rPr>
        <w:t xml:space="preserve">hronic </w:t>
      </w:r>
      <w:r w:rsidR="008F7E8D">
        <w:rPr>
          <w:color w:val="000000"/>
        </w:rPr>
        <w:t>o</w:t>
      </w:r>
      <w:r>
        <w:rPr>
          <w:color w:val="000000"/>
        </w:rPr>
        <w:t xml:space="preserve">bstructive </w:t>
      </w:r>
      <w:r w:rsidR="008F7E8D">
        <w:rPr>
          <w:color w:val="000000"/>
        </w:rPr>
        <w:t>p</w:t>
      </w:r>
      <w:r>
        <w:rPr>
          <w:color w:val="000000"/>
        </w:rPr>
        <w:t xml:space="preserve">ulmonary </w:t>
      </w:r>
      <w:r w:rsidR="008F7E8D">
        <w:rPr>
          <w:color w:val="000000"/>
        </w:rPr>
        <w:t>d</w:t>
      </w:r>
      <w:r>
        <w:rPr>
          <w:color w:val="000000"/>
        </w:rPr>
        <w:t>isease (COPD).</w:t>
      </w:r>
    </w:p>
    <w:p w14:paraId="39665BCF" w14:textId="07FFF266" w:rsidR="000D3335" w:rsidRPr="008A48FA" w:rsidRDefault="000D3335" w:rsidP="00462507">
      <w:pPr>
        <w:pStyle w:val="Heading1"/>
      </w:pPr>
      <w:r>
        <w:t xml:space="preserve">Task 2: </w:t>
      </w:r>
      <w:r w:rsidRPr="008A48FA">
        <w:t>Create a fact file</w:t>
      </w:r>
    </w:p>
    <w:p w14:paraId="26DCE69F" w14:textId="77777777" w:rsidR="007119DE" w:rsidRDefault="007119DE" w:rsidP="00462507">
      <w:r>
        <w:t>Create a fact file on Novartis including key information such as the location, number of employees and key areas of work.</w:t>
      </w:r>
    </w:p>
    <w:p w14:paraId="0388341D" w14:textId="77777777" w:rsidR="007119DE" w:rsidRDefault="007119DE" w:rsidP="00462507">
      <w:r>
        <w:t>Provide specific details of any work undertaken in the following areas:</w:t>
      </w:r>
    </w:p>
    <w:p w14:paraId="1B43E18D" w14:textId="77777777" w:rsidR="00D52AAE" w:rsidRDefault="007119DE" w:rsidP="00462507">
      <w:pPr>
        <w:pStyle w:val="ListParagraph"/>
        <w:numPr>
          <w:ilvl w:val="0"/>
          <w:numId w:val="34"/>
        </w:numPr>
      </w:pPr>
      <w:r>
        <w:t xml:space="preserve">research and development </w:t>
      </w:r>
    </w:p>
    <w:p w14:paraId="1630ADB9" w14:textId="77777777" w:rsidR="00D52AAE" w:rsidRDefault="007119DE" w:rsidP="00462507">
      <w:pPr>
        <w:pStyle w:val="ListParagraph"/>
        <w:numPr>
          <w:ilvl w:val="0"/>
          <w:numId w:val="34"/>
        </w:numPr>
      </w:pPr>
      <w:r>
        <w:t xml:space="preserve">data analysis </w:t>
      </w:r>
    </w:p>
    <w:p w14:paraId="64856154" w14:textId="77777777" w:rsidR="00D52AAE" w:rsidRDefault="007119DE" w:rsidP="00462507">
      <w:pPr>
        <w:pStyle w:val="ListParagraph"/>
        <w:numPr>
          <w:ilvl w:val="0"/>
          <w:numId w:val="34"/>
        </w:numPr>
      </w:pPr>
      <w:r>
        <w:t xml:space="preserve">clinical testing/trials </w:t>
      </w:r>
    </w:p>
    <w:p w14:paraId="6BF3CC86" w14:textId="77777777" w:rsidR="00D52AAE" w:rsidRDefault="007119DE" w:rsidP="00462507">
      <w:pPr>
        <w:pStyle w:val="ListParagraph"/>
        <w:numPr>
          <w:ilvl w:val="0"/>
          <w:numId w:val="34"/>
        </w:numPr>
      </w:pPr>
      <w:r>
        <w:t>quality control/assurance</w:t>
      </w:r>
    </w:p>
    <w:p w14:paraId="02FA17EF" w14:textId="77777777" w:rsidR="00D52AAE" w:rsidRDefault="007119DE" w:rsidP="00462507">
      <w:pPr>
        <w:pStyle w:val="ListParagraph"/>
        <w:numPr>
          <w:ilvl w:val="0"/>
          <w:numId w:val="34"/>
        </w:numPr>
      </w:pPr>
      <w:r>
        <w:t xml:space="preserve">product development </w:t>
      </w:r>
    </w:p>
    <w:p w14:paraId="4F74EAFD" w14:textId="77777777" w:rsidR="00D52AAE" w:rsidRDefault="007119DE" w:rsidP="00462507">
      <w:pPr>
        <w:pStyle w:val="ListParagraph"/>
        <w:numPr>
          <w:ilvl w:val="0"/>
          <w:numId w:val="34"/>
        </w:numPr>
      </w:pPr>
      <w:r>
        <w:t xml:space="preserve">scientific publishing </w:t>
      </w:r>
    </w:p>
    <w:p w14:paraId="4FCF5747" w14:textId="3E8FAC83" w:rsidR="00067A1E" w:rsidRDefault="007119DE" w:rsidP="007119DE">
      <w:pPr>
        <w:pStyle w:val="ListParagraph"/>
        <w:numPr>
          <w:ilvl w:val="0"/>
          <w:numId w:val="34"/>
        </w:numPr>
      </w:pPr>
      <w:r>
        <w:t>manufacturing</w:t>
      </w:r>
    </w:p>
    <w:p w14:paraId="60541808" w14:textId="77777777" w:rsidR="008A48FA" w:rsidRPr="008A48FA" w:rsidRDefault="00E707A8" w:rsidP="00462507">
      <w:pPr>
        <w:pStyle w:val="Heading1"/>
      </w:pPr>
      <w:r w:rsidRPr="008A48FA">
        <w:t xml:space="preserve">Task </w:t>
      </w:r>
      <w:r w:rsidR="00683A92">
        <w:t>3</w:t>
      </w:r>
      <w:r w:rsidRPr="008A48FA">
        <w:t xml:space="preserve">: </w:t>
      </w:r>
      <w:r w:rsidR="008A48FA" w:rsidRPr="008A48FA">
        <w:t xml:space="preserve">Create a </w:t>
      </w:r>
      <w:r w:rsidR="00480471">
        <w:t>job</w:t>
      </w:r>
      <w:r w:rsidR="008A48FA" w:rsidRPr="008A48FA">
        <w:t xml:space="preserve"> mind map</w:t>
      </w:r>
    </w:p>
    <w:p w14:paraId="152AD190" w14:textId="77777777" w:rsidR="000F46FE" w:rsidRDefault="000F46FE" w:rsidP="00462507">
      <w:r>
        <w:t>By carrying out some research into Novartis</w:t>
      </w:r>
      <w:r w:rsidR="00D41068">
        <w:t>,</w:t>
      </w:r>
      <w:r>
        <w:t xml:space="preserve"> you will create a mind map to show the variety of </w:t>
      </w:r>
      <w:r w:rsidR="002650FD">
        <w:t>sci</w:t>
      </w:r>
      <w:r w:rsidR="00686230">
        <w:t>e</w:t>
      </w:r>
      <w:r w:rsidR="002650FD">
        <w:t xml:space="preserve">nce-related roles for people </w:t>
      </w:r>
      <w:r>
        <w:t xml:space="preserve">who work within Novartis. </w:t>
      </w:r>
    </w:p>
    <w:p w14:paraId="26B62EF2" w14:textId="77777777" w:rsidR="008A48FA" w:rsidRDefault="00B80156" w:rsidP="00462507">
      <w:r>
        <w:t>Draw a</w:t>
      </w:r>
      <w:r w:rsidR="000F46FE">
        <w:t xml:space="preserve"> mind map to show some of the different types of jobs and professional roles that are advertised on the Novartis job search. </w:t>
      </w:r>
    </w:p>
    <w:p w14:paraId="3633C525" w14:textId="77777777" w:rsidR="000F46FE" w:rsidRPr="007813CE" w:rsidRDefault="000F46FE" w:rsidP="008A48FA">
      <w:pPr>
        <w:pStyle w:val="Tablebullets2"/>
        <w:rPr>
          <w:sz w:val="22"/>
          <w:szCs w:val="24"/>
          <w:lang w:val="pl-PL"/>
        </w:rPr>
      </w:pPr>
      <w:r w:rsidRPr="007813CE">
        <w:rPr>
          <w:sz w:val="22"/>
          <w:szCs w:val="24"/>
          <w:lang w:val="pl-PL"/>
        </w:rPr>
        <w:t xml:space="preserve">Go to </w:t>
      </w:r>
      <w:hyperlink r:id="rId10">
        <w:r w:rsidRPr="007813CE">
          <w:rPr>
            <w:color w:val="0000FF"/>
            <w:sz w:val="22"/>
            <w:szCs w:val="24"/>
            <w:u w:val="single"/>
            <w:lang w:val="pl-PL"/>
          </w:rPr>
          <w:t>www.novartis.com/careers</w:t>
        </w:r>
      </w:hyperlink>
    </w:p>
    <w:p w14:paraId="7B1EDE00" w14:textId="77777777" w:rsidR="008A6D59" w:rsidRDefault="000F46FE" w:rsidP="008A48FA">
      <w:pPr>
        <w:pStyle w:val="Tablebullets2"/>
        <w:rPr>
          <w:sz w:val="22"/>
          <w:szCs w:val="24"/>
        </w:rPr>
      </w:pPr>
      <w:r w:rsidRPr="008A48FA">
        <w:rPr>
          <w:sz w:val="22"/>
          <w:szCs w:val="24"/>
        </w:rPr>
        <w:t xml:space="preserve">Use the job search to find one job in each of the following areas: </w:t>
      </w:r>
    </w:p>
    <w:p w14:paraId="6A37A3BA" w14:textId="77777777" w:rsidR="0051033F" w:rsidRDefault="0051033F" w:rsidP="008A48FA">
      <w:pPr>
        <w:pStyle w:val="Tablebullets2"/>
        <w:rPr>
          <w:sz w:val="22"/>
          <w:szCs w:val="24"/>
        </w:rPr>
        <w:sectPr w:rsidR="0051033F" w:rsidSect="00326F6C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440" w:right="1440" w:bottom="1440" w:left="1247" w:header="709" w:footer="567" w:gutter="0"/>
          <w:cols w:space="708"/>
          <w:docGrid w:linePitch="360"/>
        </w:sectPr>
      </w:pPr>
    </w:p>
    <w:p w14:paraId="73910EFA" w14:textId="77777777" w:rsidR="008A6D59" w:rsidRDefault="000F46FE" w:rsidP="0051033F">
      <w:pPr>
        <w:pStyle w:val="Tablebullets2"/>
        <w:numPr>
          <w:ilvl w:val="0"/>
          <w:numId w:val="29"/>
        </w:numPr>
        <w:rPr>
          <w:sz w:val="22"/>
          <w:szCs w:val="24"/>
        </w:rPr>
      </w:pPr>
      <w:r w:rsidRPr="008A48FA">
        <w:rPr>
          <w:sz w:val="22"/>
          <w:szCs w:val="24"/>
        </w:rPr>
        <w:t>research and development</w:t>
      </w:r>
    </w:p>
    <w:p w14:paraId="1EF8890E" w14:textId="77777777" w:rsidR="008A6D59" w:rsidRDefault="000F46FE" w:rsidP="0051033F">
      <w:pPr>
        <w:pStyle w:val="Tablebullets2"/>
        <w:numPr>
          <w:ilvl w:val="0"/>
          <w:numId w:val="29"/>
        </w:numPr>
        <w:rPr>
          <w:sz w:val="22"/>
          <w:szCs w:val="24"/>
        </w:rPr>
      </w:pPr>
      <w:r w:rsidRPr="008A48FA">
        <w:rPr>
          <w:sz w:val="22"/>
          <w:szCs w:val="24"/>
        </w:rPr>
        <w:t>data analysis</w:t>
      </w:r>
    </w:p>
    <w:p w14:paraId="3FAE97DB" w14:textId="77777777" w:rsidR="008A6D59" w:rsidRDefault="000F46FE" w:rsidP="0051033F">
      <w:pPr>
        <w:pStyle w:val="Tablebullets2"/>
        <w:numPr>
          <w:ilvl w:val="0"/>
          <w:numId w:val="29"/>
        </w:numPr>
        <w:rPr>
          <w:sz w:val="22"/>
          <w:szCs w:val="24"/>
        </w:rPr>
      </w:pPr>
      <w:r w:rsidRPr="008A48FA">
        <w:rPr>
          <w:sz w:val="22"/>
          <w:szCs w:val="24"/>
        </w:rPr>
        <w:t>clinical testing/trials</w:t>
      </w:r>
    </w:p>
    <w:p w14:paraId="2804881F" w14:textId="77777777" w:rsidR="008A6D59" w:rsidRDefault="000F46FE" w:rsidP="0051033F">
      <w:pPr>
        <w:pStyle w:val="Tablebullets2"/>
        <w:numPr>
          <w:ilvl w:val="0"/>
          <w:numId w:val="29"/>
        </w:numPr>
        <w:rPr>
          <w:sz w:val="22"/>
          <w:szCs w:val="24"/>
        </w:rPr>
      </w:pPr>
      <w:r w:rsidRPr="008A48FA">
        <w:rPr>
          <w:sz w:val="22"/>
          <w:szCs w:val="24"/>
        </w:rPr>
        <w:t>quality control</w:t>
      </w:r>
    </w:p>
    <w:p w14:paraId="50E6E5C0" w14:textId="77777777" w:rsidR="008A6D59" w:rsidRDefault="000F46FE" w:rsidP="0051033F">
      <w:pPr>
        <w:pStyle w:val="Tablebullets2"/>
        <w:numPr>
          <w:ilvl w:val="0"/>
          <w:numId w:val="29"/>
        </w:numPr>
        <w:rPr>
          <w:sz w:val="22"/>
          <w:szCs w:val="24"/>
        </w:rPr>
      </w:pPr>
      <w:r w:rsidRPr="008A48FA">
        <w:rPr>
          <w:sz w:val="22"/>
          <w:szCs w:val="24"/>
        </w:rPr>
        <w:t>quality assurance</w:t>
      </w:r>
    </w:p>
    <w:p w14:paraId="4508E472" w14:textId="77777777" w:rsidR="008A6D59" w:rsidRDefault="000F46FE" w:rsidP="0051033F">
      <w:pPr>
        <w:pStyle w:val="Tablebullets2"/>
        <w:numPr>
          <w:ilvl w:val="0"/>
          <w:numId w:val="29"/>
        </w:numPr>
        <w:rPr>
          <w:sz w:val="22"/>
          <w:szCs w:val="24"/>
        </w:rPr>
      </w:pPr>
      <w:r w:rsidRPr="008A48FA">
        <w:rPr>
          <w:sz w:val="22"/>
          <w:szCs w:val="24"/>
        </w:rPr>
        <w:t>product development</w:t>
      </w:r>
    </w:p>
    <w:p w14:paraId="0130C043" w14:textId="77777777" w:rsidR="008A6D59" w:rsidRDefault="000F46FE" w:rsidP="0051033F">
      <w:pPr>
        <w:pStyle w:val="Tablebullets2"/>
        <w:numPr>
          <w:ilvl w:val="0"/>
          <w:numId w:val="29"/>
        </w:numPr>
        <w:rPr>
          <w:sz w:val="22"/>
          <w:szCs w:val="24"/>
        </w:rPr>
      </w:pPr>
      <w:r w:rsidRPr="008A48FA">
        <w:rPr>
          <w:sz w:val="22"/>
          <w:szCs w:val="24"/>
        </w:rPr>
        <w:t>scientific publishing</w:t>
      </w:r>
    </w:p>
    <w:p w14:paraId="464C6B75" w14:textId="77777777" w:rsidR="000F46FE" w:rsidRPr="008A48FA" w:rsidRDefault="000F46FE" w:rsidP="0051033F">
      <w:pPr>
        <w:pStyle w:val="Tablebullets2"/>
        <w:numPr>
          <w:ilvl w:val="0"/>
          <w:numId w:val="29"/>
        </w:numPr>
        <w:rPr>
          <w:sz w:val="22"/>
          <w:szCs w:val="24"/>
        </w:rPr>
      </w:pPr>
      <w:r w:rsidRPr="008A48FA">
        <w:rPr>
          <w:sz w:val="22"/>
          <w:szCs w:val="24"/>
        </w:rPr>
        <w:t>manufacturing.</w:t>
      </w:r>
    </w:p>
    <w:p w14:paraId="7CC34C48" w14:textId="77777777" w:rsidR="0051033F" w:rsidRDefault="0051033F" w:rsidP="008A48FA">
      <w:pPr>
        <w:pStyle w:val="Tablebullets2"/>
        <w:rPr>
          <w:sz w:val="22"/>
          <w:szCs w:val="24"/>
        </w:rPr>
        <w:sectPr w:rsidR="0051033F" w:rsidSect="00326F6C">
          <w:type w:val="continuous"/>
          <w:pgSz w:w="11906" w:h="16838"/>
          <w:pgMar w:top="1440" w:right="1440" w:bottom="1440" w:left="1247" w:header="709" w:footer="567" w:gutter="0"/>
          <w:cols w:num="2" w:space="708"/>
          <w:docGrid w:linePitch="360"/>
        </w:sectPr>
      </w:pPr>
    </w:p>
    <w:p w14:paraId="6B525739" w14:textId="2B740E7E" w:rsidR="0051033F" w:rsidRDefault="001316F9" w:rsidP="0051033F">
      <w:pPr>
        <w:pStyle w:val="Tablebullets2"/>
        <w:rPr>
          <w:sz w:val="22"/>
          <w:szCs w:val="24"/>
        </w:rPr>
      </w:pPr>
      <w:r>
        <w:rPr>
          <w:rFonts w:ascii="docs-Calibri" w:hAnsi="docs-Calibri"/>
          <w:i/>
          <w:iCs/>
          <w:noProof/>
          <w:color w:val="000000"/>
          <w:sz w:val="23"/>
          <w:szCs w:val="23"/>
          <w:shd w:val="clear" w:color="auto" w:fill="FFFFFF"/>
        </w:rPr>
        <w:lastRenderedPageBreak/>
        <w:drawing>
          <wp:anchor distT="0" distB="0" distL="114300" distR="114300" simplePos="0" relativeHeight="251656192" behindDoc="0" locked="0" layoutInCell="1" allowOverlap="1" wp14:anchorId="200FF5AA" wp14:editId="4EF82D99">
            <wp:simplePos x="0" y="0"/>
            <wp:positionH relativeFrom="column">
              <wp:posOffset>1205230</wp:posOffset>
            </wp:positionH>
            <wp:positionV relativeFrom="paragraph">
              <wp:posOffset>1905</wp:posOffset>
            </wp:positionV>
            <wp:extent cx="7549515" cy="5226050"/>
            <wp:effectExtent l="0" t="0" r="0" b="0"/>
            <wp:wrapSquare wrapText="bothSides"/>
            <wp:docPr id="1040958347" name="Picture 2" descr="A spider diagram with Novartis jobs written in the middle and eight blank lozenges a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58347" name="Picture 2" descr="A spider diagram with Novartis jobs written in the middle and eight blank lozenges around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522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6FE" w:rsidRPr="008A48FA">
        <w:rPr>
          <w:sz w:val="22"/>
          <w:szCs w:val="24"/>
        </w:rPr>
        <w:t>For each job, add one short sentence to describe the role.</w:t>
      </w:r>
    </w:p>
    <w:p w14:paraId="50E9034B" w14:textId="178FEA3A" w:rsidR="00B80156" w:rsidRDefault="00B80156" w:rsidP="0051033F">
      <w:pPr>
        <w:pStyle w:val="Tablebullets2"/>
        <w:rPr>
          <w:sz w:val="22"/>
          <w:szCs w:val="24"/>
        </w:rPr>
      </w:pPr>
      <w:r>
        <w:rPr>
          <w:sz w:val="22"/>
          <w:szCs w:val="24"/>
        </w:rPr>
        <w:t xml:space="preserve">Arrange your mind map like the </w:t>
      </w:r>
      <w:r w:rsidR="009679AD">
        <w:rPr>
          <w:sz w:val="22"/>
          <w:szCs w:val="24"/>
        </w:rPr>
        <w:t xml:space="preserve">template </w:t>
      </w:r>
      <w:r w:rsidR="001316F9">
        <w:rPr>
          <w:sz w:val="22"/>
          <w:szCs w:val="24"/>
        </w:rPr>
        <w:t>to the right</w:t>
      </w:r>
      <w:r w:rsidR="009679AD">
        <w:rPr>
          <w:sz w:val="22"/>
          <w:szCs w:val="24"/>
        </w:rPr>
        <w:t>.</w:t>
      </w:r>
      <w:bookmarkEnd w:id="0"/>
      <w:bookmarkEnd w:id="1"/>
    </w:p>
    <w:sectPr w:rsidR="00B80156" w:rsidSect="00326F6C">
      <w:headerReference w:type="default" r:id="rId16"/>
      <w:footerReference w:type="default" r:id="rId17"/>
      <w:pgSz w:w="16838" w:h="11906" w:orient="landscape"/>
      <w:pgMar w:top="124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43E0" w14:textId="77777777" w:rsidR="00326F6C" w:rsidRDefault="00326F6C" w:rsidP="000C51BB">
      <w:pPr>
        <w:spacing w:after="0" w:line="240" w:lineRule="auto"/>
      </w:pPr>
      <w:r>
        <w:separator/>
      </w:r>
    </w:p>
  </w:endnote>
  <w:endnote w:type="continuationSeparator" w:id="0">
    <w:p w14:paraId="2E404948" w14:textId="77777777" w:rsidR="00326F6C" w:rsidRDefault="00326F6C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5074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2"/>
      <w:gridCol w:w="3943"/>
    </w:tblGrid>
    <w:tr w:rsidR="00B56D76" w14:paraId="0A489713" w14:textId="77777777" w:rsidTr="00B56D76">
      <w:tc>
        <w:tcPr>
          <w:tcW w:w="2941" w:type="pct"/>
        </w:tcPr>
        <w:p w14:paraId="3260C685" w14:textId="77777777" w:rsidR="00B56D76" w:rsidRDefault="00BB4037" w:rsidP="00B56D76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t>Science</w:t>
          </w:r>
          <w:r w:rsidR="00B56D76">
            <w:rPr>
              <w:noProof/>
              <w:sz w:val="20"/>
              <w:szCs w:val="20"/>
            </w:rPr>
            <w:t>: A</w:t>
          </w:r>
          <w:r w:rsidR="002B5E4A">
            <w:rPr>
              <w:noProof/>
              <w:sz w:val="20"/>
              <w:szCs w:val="20"/>
            </w:rPr>
            <w:t>2</w:t>
          </w:r>
        </w:p>
      </w:tc>
      <w:tc>
        <w:tcPr>
          <w:tcW w:w="2059" w:type="pct"/>
        </w:tcPr>
        <w:p w14:paraId="45AC9E7A" w14:textId="77777777" w:rsidR="00B56D76" w:rsidRDefault="00B56D76" w:rsidP="00B56D76">
          <w:pPr>
            <w:pStyle w:val="Header"/>
            <w:spacing w:after="120"/>
            <w:ind w:left="485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1DD864D5" w14:textId="77777777" w:rsidR="00DF64C4" w:rsidRDefault="00DF64C4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11A10A4F" w14:textId="77777777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465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4"/>
      <w:gridCol w:w="6591"/>
    </w:tblGrid>
    <w:tr w:rsidR="00462507" w:rsidRPr="00FF77ED" w14:paraId="32EC7E65" w14:textId="77777777" w:rsidTr="00A15820">
      <w:trPr>
        <w:trHeight w:val="230"/>
      </w:trPr>
      <w:tc>
        <w:tcPr>
          <w:tcW w:w="9465" w:type="dxa"/>
          <w:gridSpan w:val="2"/>
        </w:tcPr>
        <w:p w14:paraId="02D14FBC" w14:textId="1A72E3B5" w:rsidR="00462507" w:rsidRPr="00FF77ED" w:rsidRDefault="00462507" w:rsidP="00A15820">
          <w:pPr>
            <w:pStyle w:val="Header"/>
            <w:tabs>
              <w:tab w:val="clear" w:pos="9026"/>
              <w:tab w:val="left" w:pos="7554"/>
            </w:tabs>
            <w:spacing w:after="120"/>
            <w:rPr>
              <w:rFonts w:cs="Arial"/>
              <w:noProof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 xml:space="preserve">Health &amp; Science: </w:t>
          </w:r>
          <w:r w:rsidRPr="00FF77ED">
            <w:rPr>
              <w:rFonts w:cs="Arial"/>
              <w:noProof/>
              <w:sz w:val="20"/>
              <w:szCs w:val="20"/>
            </w:rPr>
            <w:t>Working within the health and science sector</w:t>
          </w:r>
          <w:r>
            <w:rPr>
              <w:rFonts w:cs="Arial"/>
              <w:noProof/>
              <w:sz w:val="20"/>
              <w:szCs w:val="20"/>
            </w:rPr>
            <w:t>s</w:t>
          </w:r>
          <w:r w:rsidR="00EB539E">
            <w:rPr>
              <w:rFonts w:cs="Arial"/>
              <w:noProof/>
              <w:sz w:val="20"/>
              <w:szCs w:val="20"/>
            </w:rPr>
            <w:t xml:space="preserve"> (Science)</w:t>
          </w:r>
          <w:r w:rsidR="00A15820">
            <w:rPr>
              <w:rFonts w:cs="Arial"/>
              <w:noProof/>
              <w:sz w:val="20"/>
              <w:szCs w:val="20"/>
            </w:rPr>
            <w:tab/>
          </w:r>
        </w:p>
      </w:tc>
    </w:tr>
    <w:tr w:rsidR="00462507" w:rsidRPr="00FF77ED" w14:paraId="6B060A9C" w14:textId="77777777" w:rsidTr="00A15820">
      <w:trPr>
        <w:trHeight w:val="387"/>
      </w:trPr>
      <w:tc>
        <w:tcPr>
          <w:tcW w:w="2874" w:type="dxa"/>
        </w:tcPr>
        <w:p w14:paraId="35B9AAC8" w14:textId="77777777" w:rsidR="00462507" w:rsidRPr="00FF77ED" w:rsidRDefault="00462507" w:rsidP="00462507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6591" w:type="dxa"/>
          <w:vAlign w:val="bottom"/>
        </w:tcPr>
        <w:p w14:paraId="2ED98D14" w14:textId="77777777" w:rsidR="00462507" w:rsidRPr="00FF77ED" w:rsidRDefault="00462507" w:rsidP="00462507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61D1F469" w14:textId="77777777" w:rsidR="00462507" w:rsidRDefault="00462507" w:rsidP="004625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D0D0D"/>
        <w:sz w:val="20"/>
        <w:szCs w:val="20"/>
      </w:rPr>
    </w:pPr>
  </w:p>
  <w:p w14:paraId="56029FFA" w14:textId="22E54AB2" w:rsidR="0099395B" w:rsidRPr="00462507" w:rsidRDefault="00462507" w:rsidP="004625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t>2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4142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9848"/>
    </w:tblGrid>
    <w:tr w:rsidR="00A15820" w:rsidRPr="00FF77ED" w14:paraId="0CA365D1" w14:textId="77777777" w:rsidTr="001316F9">
      <w:trPr>
        <w:trHeight w:val="197"/>
      </w:trPr>
      <w:tc>
        <w:tcPr>
          <w:tcW w:w="14142" w:type="dxa"/>
          <w:gridSpan w:val="2"/>
        </w:tcPr>
        <w:p w14:paraId="42748F1F" w14:textId="77777777" w:rsidR="00A15820" w:rsidRPr="00FF77ED" w:rsidRDefault="00A15820" w:rsidP="00A15820">
          <w:pPr>
            <w:pStyle w:val="Header"/>
            <w:tabs>
              <w:tab w:val="clear" w:pos="9026"/>
              <w:tab w:val="left" w:pos="7554"/>
            </w:tabs>
            <w:spacing w:after="120"/>
            <w:rPr>
              <w:rFonts w:cs="Arial"/>
              <w:noProof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 xml:space="preserve">Health &amp; Science: </w:t>
          </w:r>
          <w:r w:rsidRPr="00FF77ED">
            <w:rPr>
              <w:rFonts w:cs="Arial"/>
              <w:noProof/>
              <w:sz w:val="20"/>
              <w:szCs w:val="20"/>
            </w:rPr>
            <w:t>Working within the health and science sector</w:t>
          </w:r>
          <w:r>
            <w:rPr>
              <w:rFonts w:cs="Arial"/>
              <w:noProof/>
              <w:sz w:val="20"/>
              <w:szCs w:val="20"/>
            </w:rPr>
            <w:t>s (Science)</w:t>
          </w:r>
          <w:r>
            <w:rPr>
              <w:rFonts w:cs="Arial"/>
              <w:noProof/>
              <w:sz w:val="20"/>
              <w:szCs w:val="20"/>
            </w:rPr>
            <w:tab/>
          </w:r>
        </w:p>
      </w:tc>
    </w:tr>
    <w:tr w:rsidR="00A15820" w:rsidRPr="00FF77ED" w14:paraId="6D0D64ED" w14:textId="77777777" w:rsidTr="001316F9">
      <w:trPr>
        <w:trHeight w:val="331"/>
      </w:trPr>
      <w:tc>
        <w:tcPr>
          <w:tcW w:w="4294" w:type="dxa"/>
        </w:tcPr>
        <w:p w14:paraId="7385B653" w14:textId="77777777" w:rsidR="00A15820" w:rsidRPr="00FF77ED" w:rsidRDefault="00A15820" w:rsidP="00462507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9848" w:type="dxa"/>
          <w:vAlign w:val="bottom"/>
        </w:tcPr>
        <w:p w14:paraId="6BB07F38" w14:textId="77777777" w:rsidR="00A15820" w:rsidRPr="00FF77ED" w:rsidRDefault="00A15820" w:rsidP="00462507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 w:rsidRPr="00FF77ED"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35E5D35B" w14:textId="77777777" w:rsidR="00A15820" w:rsidRDefault="00A15820" w:rsidP="004625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D0D0D"/>
        <w:sz w:val="20"/>
        <w:szCs w:val="20"/>
      </w:rPr>
    </w:pPr>
  </w:p>
  <w:p w14:paraId="4CEA1C41" w14:textId="77777777" w:rsidR="00A15820" w:rsidRPr="00462507" w:rsidRDefault="00A15820" w:rsidP="0046250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t>2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6AA1D" w14:textId="77777777" w:rsidR="00326F6C" w:rsidRDefault="00326F6C" w:rsidP="000C51BB">
      <w:pPr>
        <w:spacing w:after="0" w:line="240" w:lineRule="auto"/>
      </w:pPr>
      <w:r>
        <w:separator/>
      </w:r>
    </w:p>
  </w:footnote>
  <w:footnote w:type="continuationSeparator" w:id="0">
    <w:p w14:paraId="50202B6E" w14:textId="77777777" w:rsidR="00326F6C" w:rsidRDefault="00326F6C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3D706CDB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0EF00023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6192" behindDoc="0" locked="0" layoutInCell="1" allowOverlap="1" wp14:anchorId="309FD381" wp14:editId="7E81D76C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841E6E1" w14:textId="77777777" w:rsidR="008E69D9" w:rsidRDefault="008E69D9" w:rsidP="008E69D9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9C1295"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Diversity of roles within organisations and the science sector in general</w:t>
          </w:r>
        </w:p>
        <w:p w14:paraId="03430701" w14:textId="77777777" w:rsidR="007D7B81" w:rsidRDefault="008E69D9" w:rsidP="008E69D9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1</w:t>
          </w:r>
        </w:p>
      </w:tc>
    </w:tr>
  </w:tbl>
  <w:p w14:paraId="1D0CEFF2" w14:textId="77777777" w:rsidR="007D7B81" w:rsidRPr="007D7B81" w:rsidRDefault="007D7B81" w:rsidP="007D7B81">
    <w:pPr>
      <w:pStyle w:val="Header"/>
    </w:pPr>
  </w:p>
  <w:p w14:paraId="145DCDFD" w14:textId="77777777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9644" w:type="dxa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7"/>
      <w:gridCol w:w="8287"/>
    </w:tblGrid>
    <w:tr w:rsidR="00462507" w14:paraId="0C3CD216" w14:textId="77777777" w:rsidTr="00A15820">
      <w:trPr>
        <w:trHeight w:val="750"/>
      </w:trPr>
      <w:tc>
        <w:tcPr>
          <w:tcW w:w="1357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468A2EBC" w14:textId="77777777" w:rsidR="00462507" w:rsidRDefault="00462507" w:rsidP="00462507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14545143" wp14:editId="01BE44D2">
                <wp:simplePos x="0" y="0"/>
                <wp:positionH relativeFrom="margin">
                  <wp:posOffset>-25400</wp:posOffset>
                </wp:positionH>
                <wp:positionV relativeFrom="paragraph">
                  <wp:posOffset>-110490</wp:posOffset>
                </wp:positionV>
                <wp:extent cx="1137285" cy="477520"/>
                <wp:effectExtent l="0" t="0" r="5715" b="0"/>
                <wp:wrapNone/>
                <wp:docPr id="47075406" name="Picture 47075406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477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87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3E2FB0AC" w14:textId="77777777" w:rsidR="00462507" w:rsidRPr="00E51F9A" w:rsidRDefault="00462507" w:rsidP="00462507">
          <w:pPr>
            <w:pStyle w:val="Header"/>
            <w:spacing w:after="120"/>
            <w:jc w:val="right"/>
            <w:rPr>
              <w:sz w:val="19"/>
              <w:szCs w:val="19"/>
              <w:lang w:val="en-US"/>
            </w:rPr>
          </w:pPr>
          <w:r w:rsidRPr="00E51F9A">
            <w:rPr>
              <w:sz w:val="19"/>
              <w:szCs w:val="19"/>
            </w:rPr>
            <w:t>Lesson 4: Diversity of roles within organisations and the science sector in general</w:t>
          </w:r>
          <w:r w:rsidRPr="00E51F9A" w:rsidDel="00FD0351">
            <w:rPr>
              <w:sz w:val="19"/>
              <w:szCs w:val="19"/>
              <w:lang w:val="en-US"/>
            </w:rPr>
            <w:t xml:space="preserve"> </w:t>
          </w:r>
        </w:p>
        <w:p w14:paraId="4699902C" w14:textId="0C3A1A3E" w:rsidR="00462507" w:rsidRDefault="00462507" w:rsidP="00462507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</w:t>
          </w:r>
        </w:p>
      </w:tc>
    </w:tr>
  </w:tbl>
  <w:p w14:paraId="4A9163A1" w14:textId="77777777" w:rsidR="00041F60" w:rsidRPr="007D7B81" w:rsidRDefault="00041F60" w:rsidP="007D7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1"/>
      <w:tblW w:w="13858" w:type="dxa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11907"/>
    </w:tblGrid>
    <w:tr w:rsidR="00A15820" w14:paraId="33A17D20" w14:textId="77777777" w:rsidTr="001316F9">
      <w:tc>
        <w:tcPr>
          <w:tcW w:w="1951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2B3C8399" w14:textId="77777777" w:rsidR="00A15820" w:rsidRDefault="00A15820" w:rsidP="00462507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13A40DB8" wp14:editId="17AEFD86">
                <wp:simplePos x="0" y="0"/>
                <wp:positionH relativeFrom="margin">
                  <wp:posOffset>-25400</wp:posOffset>
                </wp:positionH>
                <wp:positionV relativeFrom="paragraph">
                  <wp:posOffset>-110490</wp:posOffset>
                </wp:positionV>
                <wp:extent cx="1137285" cy="477520"/>
                <wp:effectExtent l="0" t="0" r="5715" b="0"/>
                <wp:wrapNone/>
                <wp:docPr id="166138972" name="Picture 166138972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477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907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4B915ECC" w14:textId="77777777" w:rsidR="00A15820" w:rsidRPr="00E51F9A" w:rsidRDefault="00A15820" w:rsidP="00462507">
          <w:pPr>
            <w:pStyle w:val="Header"/>
            <w:spacing w:after="120"/>
            <w:jc w:val="right"/>
            <w:rPr>
              <w:sz w:val="19"/>
              <w:szCs w:val="19"/>
              <w:lang w:val="en-US"/>
            </w:rPr>
          </w:pPr>
          <w:r w:rsidRPr="00E51F9A">
            <w:rPr>
              <w:sz w:val="19"/>
              <w:szCs w:val="19"/>
            </w:rPr>
            <w:t>Lesson 4: Diversity of roles within organisations and the science sector in general</w:t>
          </w:r>
          <w:r w:rsidRPr="00E51F9A" w:rsidDel="00FD0351">
            <w:rPr>
              <w:sz w:val="19"/>
              <w:szCs w:val="19"/>
              <w:lang w:val="en-US"/>
            </w:rPr>
            <w:t xml:space="preserve"> </w:t>
          </w:r>
        </w:p>
        <w:p w14:paraId="22EE8643" w14:textId="77777777" w:rsidR="00A15820" w:rsidRDefault="00A15820" w:rsidP="00462507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</w:t>
          </w:r>
        </w:p>
      </w:tc>
    </w:tr>
  </w:tbl>
  <w:p w14:paraId="554A04B9" w14:textId="77777777" w:rsidR="00A15820" w:rsidRPr="007D7B81" w:rsidRDefault="00A15820" w:rsidP="007D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788"/>
    <w:multiLevelType w:val="multilevel"/>
    <w:tmpl w:val="525060F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203CD0"/>
    <w:multiLevelType w:val="hybridMultilevel"/>
    <w:tmpl w:val="4B848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FF8"/>
    <w:multiLevelType w:val="hybridMultilevel"/>
    <w:tmpl w:val="0646E8C8"/>
    <w:lvl w:ilvl="0" w:tplc="318E8CF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16561"/>
    <w:multiLevelType w:val="hybridMultilevel"/>
    <w:tmpl w:val="0340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771465"/>
    <w:multiLevelType w:val="hybridMultilevel"/>
    <w:tmpl w:val="13A61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44357"/>
    <w:multiLevelType w:val="multilevel"/>
    <w:tmpl w:val="4AEE06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6926311"/>
    <w:multiLevelType w:val="hybridMultilevel"/>
    <w:tmpl w:val="782E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56025"/>
    <w:multiLevelType w:val="hybridMultilevel"/>
    <w:tmpl w:val="87B4AEDE"/>
    <w:lvl w:ilvl="0" w:tplc="EEEC630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76E813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2B92C64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D06C41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2BC6BD3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C44C2F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A518FC6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E96453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3B2433F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21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32CFD"/>
    <w:multiLevelType w:val="multilevel"/>
    <w:tmpl w:val="3C90D2D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132B1"/>
    <w:multiLevelType w:val="hybridMultilevel"/>
    <w:tmpl w:val="728C01B6"/>
    <w:lvl w:ilvl="0" w:tplc="844280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C7C7B"/>
    <w:multiLevelType w:val="hybridMultilevel"/>
    <w:tmpl w:val="9F96D1E6"/>
    <w:lvl w:ilvl="0" w:tplc="318E8CF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95131"/>
    <w:multiLevelType w:val="hybridMultilevel"/>
    <w:tmpl w:val="D892D528"/>
    <w:lvl w:ilvl="0" w:tplc="69AEB3FE">
      <w:start w:val="1"/>
      <w:numFmt w:val="bullet"/>
      <w:lvlText w:val="−"/>
      <w:lvlJc w:val="left"/>
      <w:pPr>
        <w:ind w:left="720" w:hanging="360"/>
      </w:pPr>
      <w:rPr>
        <w:rFonts w:ascii="Open Sans" w:hAnsi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867073">
    <w:abstractNumId w:val="16"/>
  </w:num>
  <w:num w:numId="2" w16cid:durableId="1214928977">
    <w:abstractNumId w:val="9"/>
  </w:num>
  <w:num w:numId="3" w16cid:durableId="465052062">
    <w:abstractNumId w:val="22"/>
  </w:num>
  <w:num w:numId="4" w16cid:durableId="1221210998">
    <w:abstractNumId w:val="25"/>
  </w:num>
  <w:num w:numId="5" w16cid:durableId="967277224">
    <w:abstractNumId w:val="6"/>
  </w:num>
  <w:num w:numId="6" w16cid:durableId="1622809911">
    <w:abstractNumId w:val="21"/>
  </w:num>
  <w:num w:numId="7" w16cid:durableId="451750772">
    <w:abstractNumId w:val="28"/>
  </w:num>
  <w:num w:numId="8" w16cid:durableId="1704093013">
    <w:abstractNumId w:val="15"/>
  </w:num>
  <w:num w:numId="9" w16cid:durableId="290551355">
    <w:abstractNumId w:val="7"/>
  </w:num>
  <w:num w:numId="10" w16cid:durableId="1186867888">
    <w:abstractNumId w:val="18"/>
  </w:num>
  <w:num w:numId="11" w16cid:durableId="1132751152">
    <w:abstractNumId w:val="26"/>
  </w:num>
  <w:num w:numId="12" w16cid:durableId="414711920">
    <w:abstractNumId w:val="12"/>
  </w:num>
  <w:num w:numId="13" w16cid:durableId="491063708">
    <w:abstractNumId w:val="31"/>
  </w:num>
  <w:num w:numId="14" w16cid:durableId="1286351347">
    <w:abstractNumId w:val="19"/>
  </w:num>
  <w:num w:numId="15" w16cid:durableId="1466117718">
    <w:abstractNumId w:val="14"/>
  </w:num>
  <w:num w:numId="16" w16cid:durableId="1160002053">
    <w:abstractNumId w:val="30"/>
  </w:num>
  <w:num w:numId="17" w16cid:durableId="1667785543">
    <w:abstractNumId w:val="13"/>
  </w:num>
  <w:num w:numId="18" w16cid:durableId="1200900315">
    <w:abstractNumId w:val="3"/>
  </w:num>
  <w:num w:numId="19" w16cid:durableId="1063259338">
    <w:abstractNumId w:val="4"/>
  </w:num>
  <w:num w:numId="20" w16cid:durableId="1028679149">
    <w:abstractNumId w:val="23"/>
  </w:num>
  <w:num w:numId="21" w16cid:durableId="128666519">
    <w:abstractNumId w:val="8"/>
  </w:num>
  <w:num w:numId="22" w16cid:durableId="184560346">
    <w:abstractNumId w:val="33"/>
  </w:num>
  <w:num w:numId="23" w16cid:durableId="1308048169">
    <w:abstractNumId w:val="0"/>
  </w:num>
  <w:num w:numId="24" w16cid:durableId="1118767122">
    <w:abstractNumId w:val="24"/>
  </w:num>
  <w:num w:numId="25" w16cid:durableId="849952754">
    <w:abstractNumId w:val="20"/>
  </w:num>
  <w:num w:numId="26" w16cid:durableId="1690790866">
    <w:abstractNumId w:val="1"/>
  </w:num>
  <w:num w:numId="27" w16cid:durableId="193810776">
    <w:abstractNumId w:val="11"/>
  </w:num>
  <w:num w:numId="28" w16cid:durableId="609430671">
    <w:abstractNumId w:val="17"/>
  </w:num>
  <w:num w:numId="29" w16cid:durableId="922106815">
    <w:abstractNumId w:val="32"/>
  </w:num>
  <w:num w:numId="30" w16cid:durableId="144051480">
    <w:abstractNumId w:val="2"/>
  </w:num>
  <w:num w:numId="31" w16cid:durableId="799420125">
    <w:abstractNumId w:val="27"/>
  </w:num>
  <w:num w:numId="32" w16cid:durableId="2011986658">
    <w:abstractNumId w:val="29"/>
  </w:num>
  <w:num w:numId="33" w16cid:durableId="1123117213">
    <w:abstractNumId w:val="10"/>
  </w:num>
  <w:num w:numId="34" w16cid:durableId="175848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/>
  <w:defaultTabStop w:val="720"/>
  <w:defaultTableStyle w:val="TableGridLight1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1A5JAaGZqYmGqpKMUnFpcnJmfB1JgWAsAkzaViSwAAAA="/>
  </w:docVars>
  <w:rsids>
    <w:rsidRoot w:val="000C51BB"/>
    <w:rsid w:val="000105AB"/>
    <w:rsid w:val="00016DB8"/>
    <w:rsid w:val="00020A48"/>
    <w:rsid w:val="00024B2E"/>
    <w:rsid w:val="000361B9"/>
    <w:rsid w:val="00041B75"/>
    <w:rsid w:val="00041F60"/>
    <w:rsid w:val="000470E0"/>
    <w:rsid w:val="00054201"/>
    <w:rsid w:val="00067853"/>
    <w:rsid w:val="00067A1E"/>
    <w:rsid w:val="00083A47"/>
    <w:rsid w:val="0009629F"/>
    <w:rsid w:val="000968E4"/>
    <w:rsid w:val="000B5A32"/>
    <w:rsid w:val="000C3FD9"/>
    <w:rsid w:val="000C51BB"/>
    <w:rsid w:val="000D113C"/>
    <w:rsid w:val="000D3335"/>
    <w:rsid w:val="000D3EB9"/>
    <w:rsid w:val="000E21D8"/>
    <w:rsid w:val="000F0146"/>
    <w:rsid w:val="000F46FE"/>
    <w:rsid w:val="001072B9"/>
    <w:rsid w:val="00125E0B"/>
    <w:rsid w:val="001316F9"/>
    <w:rsid w:val="00142E67"/>
    <w:rsid w:val="00155257"/>
    <w:rsid w:val="0015537E"/>
    <w:rsid w:val="00163A1E"/>
    <w:rsid w:val="00164D0C"/>
    <w:rsid w:val="0016745C"/>
    <w:rsid w:val="00193DDC"/>
    <w:rsid w:val="001E3148"/>
    <w:rsid w:val="001E3C62"/>
    <w:rsid w:val="00254112"/>
    <w:rsid w:val="002650FD"/>
    <w:rsid w:val="00266A5E"/>
    <w:rsid w:val="00286480"/>
    <w:rsid w:val="002B5E4A"/>
    <w:rsid w:val="002C7D5F"/>
    <w:rsid w:val="00326F6C"/>
    <w:rsid w:val="00341104"/>
    <w:rsid w:val="00343D2B"/>
    <w:rsid w:val="00351AB4"/>
    <w:rsid w:val="00366BAD"/>
    <w:rsid w:val="00377A27"/>
    <w:rsid w:val="003A2170"/>
    <w:rsid w:val="003B319C"/>
    <w:rsid w:val="003C608A"/>
    <w:rsid w:val="003D46AC"/>
    <w:rsid w:val="003E3245"/>
    <w:rsid w:val="00437273"/>
    <w:rsid w:val="00445C22"/>
    <w:rsid w:val="004466C2"/>
    <w:rsid w:val="00462507"/>
    <w:rsid w:val="004635D4"/>
    <w:rsid w:val="00464106"/>
    <w:rsid w:val="00471089"/>
    <w:rsid w:val="00480471"/>
    <w:rsid w:val="0048092F"/>
    <w:rsid w:val="004B6323"/>
    <w:rsid w:val="004D0E0C"/>
    <w:rsid w:val="004E670D"/>
    <w:rsid w:val="004F4859"/>
    <w:rsid w:val="0050274C"/>
    <w:rsid w:val="00506A00"/>
    <w:rsid w:val="0051033F"/>
    <w:rsid w:val="0052056D"/>
    <w:rsid w:val="00532265"/>
    <w:rsid w:val="0054194F"/>
    <w:rsid w:val="00546C66"/>
    <w:rsid w:val="005936E3"/>
    <w:rsid w:val="005A18D1"/>
    <w:rsid w:val="005C1A2B"/>
    <w:rsid w:val="005E26AC"/>
    <w:rsid w:val="0067536B"/>
    <w:rsid w:val="00675648"/>
    <w:rsid w:val="00683A92"/>
    <w:rsid w:val="00686230"/>
    <w:rsid w:val="006B217B"/>
    <w:rsid w:val="006B6929"/>
    <w:rsid w:val="006E6641"/>
    <w:rsid w:val="006F0DD8"/>
    <w:rsid w:val="00706B6D"/>
    <w:rsid w:val="007119DE"/>
    <w:rsid w:val="007129F6"/>
    <w:rsid w:val="007133B1"/>
    <w:rsid w:val="00752AAF"/>
    <w:rsid w:val="0075542C"/>
    <w:rsid w:val="007659CA"/>
    <w:rsid w:val="00770D34"/>
    <w:rsid w:val="007813CE"/>
    <w:rsid w:val="007955A5"/>
    <w:rsid w:val="007A4DBB"/>
    <w:rsid w:val="007C6322"/>
    <w:rsid w:val="007D7B81"/>
    <w:rsid w:val="00802407"/>
    <w:rsid w:val="00825202"/>
    <w:rsid w:val="00855A85"/>
    <w:rsid w:val="00857299"/>
    <w:rsid w:val="00886FD0"/>
    <w:rsid w:val="00891891"/>
    <w:rsid w:val="0089543A"/>
    <w:rsid w:val="008A48FA"/>
    <w:rsid w:val="008A6D59"/>
    <w:rsid w:val="008D269F"/>
    <w:rsid w:val="008D5A27"/>
    <w:rsid w:val="008E69D9"/>
    <w:rsid w:val="008E7C66"/>
    <w:rsid w:val="008F7E8D"/>
    <w:rsid w:val="00901212"/>
    <w:rsid w:val="00920CF7"/>
    <w:rsid w:val="009450E1"/>
    <w:rsid w:val="00961A77"/>
    <w:rsid w:val="009679AD"/>
    <w:rsid w:val="0099395B"/>
    <w:rsid w:val="009C1295"/>
    <w:rsid w:val="009C2689"/>
    <w:rsid w:val="009E6387"/>
    <w:rsid w:val="009F0B1F"/>
    <w:rsid w:val="009F212B"/>
    <w:rsid w:val="00A15820"/>
    <w:rsid w:val="00A33365"/>
    <w:rsid w:val="00A3790C"/>
    <w:rsid w:val="00A50C96"/>
    <w:rsid w:val="00A902D8"/>
    <w:rsid w:val="00AA506F"/>
    <w:rsid w:val="00AB0EBC"/>
    <w:rsid w:val="00AB204D"/>
    <w:rsid w:val="00B04E53"/>
    <w:rsid w:val="00B30830"/>
    <w:rsid w:val="00B47922"/>
    <w:rsid w:val="00B56D76"/>
    <w:rsid w:val="00B601A7"/>
    <w:rsid w:val="00B80156"/>
    <w:rsid w:val="00BB4037"/>
    <w:rsid w:val="00BC2930"/>
    <w:rsid w:val="00BE5634"/>
    <w:rsid w:val="00C05A10"/>
    <w:rsid w:val="00C348E4"/>
    <w:rsid w:val="00C421FC"/>
    <w:rsid w:val="00C807DD"/>
    <w:rsid w:val="00CB2C34"/>
    <w:rsid w:val="00CC3A8F"/>
    <w:rsid w:val="00CD0355"/>
    <w:rsid w:val="00CD6002"/>
    <w:rsid w:val="00CE4D8E"/>
    <w:rsid w:val="00D2319A"/>
    <w:rsid w:val="00D41068"/>
    <w:rsid w:val="00D52AAE"/>
    <w:rsid w:val="00D72866"/>
    <w:rsid w:val="00D7583B"/>
    <w:rsid w:val="00DF64C4"/>
    <w:rsid w:val="00E109F1"/>
    <w:rsid w:val="00E707A8"/>
    <w:rsid w:val="00E96BD9"/>
    <w:rsid w:val="00EB539E"/>
    <w:rsid w:val="00ED1AD4"/>
    <w:rsid w:val="00ED7F04"/>
    <w:rsid w:val="00EE61A9"/>
    <w:rsid w:val="00EE6E45"/>
    <w:rsid w:val="00F0612E"/>
    <w:rsid w:val="00F112FA"/>
    <w:rsid w:val="00F20D32"/>
    <w:rsid w:val="00F348F0"/>
    <w:rsid w:val="00F713A3"/>
    <w:rsid w:val="00F73D0D"/>
    <w:rsid w:val="00FB5EE5"/>
    <w:rsid w:val="00FC7501"/>
    <w:rsid w:val="00FC7FB4"/>
    <w:rsid w:val="00FF712E"/>
    <w:rsid w:val="36B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1C88F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D8"/>
    <w:rPr>
      <w:rFonts w:ascii="Segoe UI" w:hAnsi="Segoe UI" w:cs="Segoe UI"/>
      <w:color w:val="0D0D0D" w:themeColor="text1" w:themeTint="F2"/>
      <w:sz w:val="18"/>
      <w:szCs w:val="18"/>
    </w:rPr>
  </w:style>
  <w:style w:type="paragraph" w:styleId="Revision">
    <w:name w:val="Revision"/>
    <w:hidden/>
    <w:uiPriority w:val="99"/>
    <w:semiHidden/>
    <w:rsid w:val="009C2689"/>
    <w:pPr>
      <w:spacing w:after="0" w:line="240" w:lineRule="auto"/>
    </w:pPr>
    <w:rPr>
      <w:rFonts w:ascii="Arial" w:hAnsi="Arial"/>
      <w:color w:val="0D0D0D" w:themeColor="text1" w:themeTint="F2"/>
    </w:rPr>
  </w:style>
  <w:style w:type="paragraph" w:customStyle="1" w:styleId="pf0">
    <w:name w:val="pf0"/>
    <w:basedOn w:val="Normal"/>
    <w:rsid w:val="0082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CA" w:eastAsia="en-CA"/>
    </w:rPr>
  </w:style>
  <w:style w:type="character" w:customStyle="1" w:styleId="cf01">
    <w:name w:val="cf01"/>
    <w:basedOn w:val="DefaultParagraphFont"/>
    <w:rsid w:val="00825202"/>
    <w:rPr>
      <w:rFonts w:ascii="Segoe UI" w:hAnsi="Segoe UI" w:cs="Segoe UI" w:hint="default"/>
      <w:sz w:val="18"/>
      <w:szCs w:val="18"/>
    </w:rPr>
  </w:style>
  <w:style w:type="table" w:styleId="TableGridLight">
    <w:name w:val="Grid Table Light"/>
    <w:basedOn w:val="TableNormal"/>
    <w:uiPriority w:val="40"/>
    <w:rsid w:val="004625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2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NDY\_WORK\ORIEL%20SQUARE\Gatsby%20TEN\Science\Lesson%204\www.novartis.com\about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novartis.com/caree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3B226F-63D9-458E-BE8E-ED51FCDD3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28E90-84E5-4189-B467-D3B5EEA2DC93}"/>
</file>

<file path=customXml/itemProps3.xml><?xml version="1.0" encoding="utf-8"?>
<ds:datastoreItem xmlns:ds="http://schemas.openxmlformats.org/officeDocument/2006/customXml" ds:itemID="{0D20C9A8-3A98-46B6-951F-7A736213B229}"/>
</file>

<file path=customXml/itemProps4.xml><?xml version="1.0" encoding="utf-8"?>
<ds:datastoreItem xmlns:ds="http://schemas.openxmlformats.org/officeDocument/2006/customXml" ds:itemID="{7BEC7714-94A3-4E94-83C0-6D5778A81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2024-03-01T17:11:00Z</dcterms:created>
  <dcterms:modified xsi:type="dcterms:W3CDTF">2024-03-01T20:26:00Z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