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C1EC" w14:textId="77777777" w:rsidR="005B12C6" w:rsidRDefault="005B12C6" w:rsidP="005B12C6">
      <w:pPr>
        <w:pStyle w:val="Chapter"/>
      </w:pPr>
      <w:r w:rsidRPr="003462B1">
        <w:t xml:space="preserve">Activity </w:t>
      </w:r>
      <w:r w:rsidR="00543A7D">
        <w:t>2</w:t>
      </w:r>
      <w:r w:rsidRPr="003462B1">
        <w:t xml:space="preserve">: </w:t>
      </w:r>
      <w:r>
        <w:t>Study question</w:t>
      </w:r>
    </w:p>
    <w:p w14:paraId="41257DEF" w14:textId="77777777" w:rsidR="00A75EA3" w:rsidRDefault="005B12C6" w:rsidP="00835D30">
      <w:r>
        <w:t xml:space="preserve">This is an extended answer question that applies your learning from the lesson. You will encounter this type of question in your exams. </w:t>
      </w:r>
    </w:p>
    <w:p w14:paraId="565D15AF" w14:textId="77777777" w:rsidR="00A75EA3" w:rsidRPr="004B71CB" w:rsidRDefault="003E19E4" w:rsidP="00835D30">
      <w:r w:rsidRPr="004B71CB">
        <w:rPr>
          <w:color w:val="000000" w:themeColor="text1"/>
        </w:rPr>
        <w:t xml:space="preserve">To </w:t>
      </w:r>
      <w:r w:rsidR="00332FFA" w:rsidRPr="004B71CB">
        <w:rPr>
          <w:color w:val="000000" w:themeColor="text1"/>
        </w:rPr>
        <w:t xml:space="preserve">help </w:t>
      </w:r>
      <w:r w:rsidRPr="004B71CB">
        <w:rPr>
          <w:color w:val="000000" w:themeColor="text1"/>
        </w:rPr>
        <w:t>answer this question</w:t>
      </w:r>
      <w:r w:rsidR="00392424">
        <w:rPr>
          <w:color w:val="000000" w:themeColor="text1"/>
        </w:rPr>
        <w:t>,</w:t>
      </w:r>
      <w:r w:rsidRPr="004B71CB">
        <w:rPr>
          <w:color w:val="000000" w:themeColor="text1"/>
        </w:rPr>
        <w:t xml:space="preserve"> u</w:t>
      </w:r>
      <w:r w:rsidR="00A75EA3" w:rsidRPr="004B71CB">
        <w:rPr>
          <w:color w:val="000000" w:themeColor="text1"/>
        </w:rPr>
        <w:t xml:space="preserve">se your </w:t>
      </w:r>
      <w:r w:rsidR="00536776" w:rsidRPr="004B71CB">
        <w:rPr>
          <w:color w:val="000000" w:themeColor="text1"/>
        </w:rPr>
        <w:t>understanding of organisations in the science sector</w:t>
      </w:r>
      <w:r w:rsidR="00FD305D">
        <w:rPr>
          <w:color w:val="000000" w:themeColor="text1"/>
        </w:rPr>
        <w:t xml:space="preserve"> and include</w:t>
      </w:r>
      <w:r w:rsidR="00536776" w:rsidRPr="004B71CB">
        <w:rPr>
          <w:color w:val="000000" w:themeColor="text1"/>
        </w:rPr>
        <w:t>:</w:t>
      </w:r>
    </w:p>
    <w:p w14:paraId="4C15CEF0" w14:textId="77777777" w:rsidR="00536776" w:rsidRPr="004B71CB" w:rsidRDefault="00FD305D" w:rsidP="00835D30">
      <w:pPr>
        <w:pStyle w:val="ListParagraph"/>
        <w:numPr>
          <w:ilvl w:val="0"/>
          <w:numId w:val="24"/>
        </w:numPr>
      </w:pPr>
      <w:r>
        <w:t>f</w:t>
      </w:r>
      <w:r w:rsidR="00536776" w:rsidRPr="004B71CB">
        <w:t>actors that contribute to diversity of roles within an employer</w:t>
      </w:r>
      <w:r>
        <w:t>;</w:t>
      </w:r>
    </w:p>
    <w:p w14:paraId="7BB0AA65" w14:textId="77777777" w:rsidR="00536776" w:rsidRPr="004B71CB" w:rsidRDefault="00FD305D" w:rsidP="00835D30">
      <w:pPr>
        <w:pStyle w:val="ListParagraph"/>
        <w:numPr>
          <w:ilvl w:val="0"/>
          <w:numId w:val="24"/>
        </w:numPr>
      </w:pPr>
      <w:r>
        <w:t>t</w:t>
      </w:r>
      <w:r w:rsidR="00536776" w:rsidRPr="004B71CB">
        <w:t xml:space="preserve">he range of different </w:t>
      </w:r>
      <w:r w:rsidR="005572CE" w:rsidRPr="004B71CB">
        <w:t>roles within the science sector</w:t>
      </w:r>
      <w:r w:rsidR="0061146F">
        <w:t>.</w:t>
      </w:r>
    </w:p>
    <w:tbl>
      <w:tblPr>
        <w:tblStyle w:val="TableGridLight1"/>
        <w:tblW w:w="0" w:type="auto"/>
        <w:tblInd w:w="-5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1"/>
      </w:tblGrid>
      <w:tr w:rsidR="005B12C6" w14:paraId="02717987" w14:textId="77777777" w:rsidTr="00835D30">
        <w:trPr>
          <w:trHeight w:val="4004"/>
        </w:trPr>
        <w:tc>
          <w:tcPr>
            <w:tcW w:w="9246" w:type="dxa"/>
            <w:tcBorders>
              <w:top w:val="nil"/>
            </w:tcBorders>
          </w:tcPr>
          <w:p w14:paraId="4385E365" w14:textId="77777777" w:rsidR="005B12C6" w:rsidRDefault="00000000" w:rsidP="00DB2EDE">
            <w:pPr>
              <w:spacing w:before="280"/>
              <w:rPr>
                <w:rFonts w:eastAsia="Arial" w:cs="Arial"/>
                <w:color w:val="000000"/>
              </w:rPr>
            </w:pPr>
            <w:r>
              <w:rPr>
                <w:noProof/>
              </w:rPr>
              <w:pict w14:anchorId="7720DC7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2050" type="#_x0000_t202" alt="" style="position:absolute;margin-left:-5.05pt;margin-top:17.9pt;width:450.4pt;height:169.8pt;z-index:251658240;visibility:visible;mso-wrap-style:square;mso-wrap-edited:f;mso-width-percent:0;mso-height-percent:0;mso-wrap-distance-left:11.35pt;mso-wrap-distance-top:11.35pt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inner-margin-area;v-text-anchor:top" fillcolor="#f2f2f2" strokecolor="white" strokeweight=".5pt">
                  <v:textbox>
                    <w:txbxContent>
                      <w:p w14:paraId="4ECAEC4B" w14:textId="77777777" w:rsidR="00B91F8B" w:rsidRPr="00B91F8B" w:rsidRDefault="00B91F8B" w:rsidP="00B91F8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eastAsia="Arial" w:cs="Arial"/>
                            <w:color w:val="auto"/>
                          </w:rPr>
                        </w:pPr>
                        <w:r w:rsidRPr="00B91F8B">
                          <w:rPr>
                            <w:rFonts w:eastAsia="Roboto" w:cs="Arial"/>
                            <w:color w:val="auto"/>
                          </w:rPr>
                          <w:t xml:space="preserve">Medivac, a private medical research company, </w:t>
                        </w:r>
                        <w:r w:rsidR="00AF6DF5">
                          <w:rPr>
                            <w:rFonts w:eastAsia="Roboto" w:cs="Arial"/>
                            <w:color w:val="auto"/>
                          </w:rPr>
                          <w:t>is</w:t>
                        </w:r>
                        <w:r w:rsidRPr="00B91F8B">
                          <w:rPr>
                            <w:rFonts w:eastAsia="Roboto" w:cs="Arial"/>
                            <w:color w:val="auto"/>
                          </w:rPr>
                          <w:t xml:space="preserve"> designing,</w:t>
                        </w:r>
                        <w:r>
                          <w:rPr>
                            <w:rFonts w:eastAsia="Roboto" w:cs="Arial"/>
                            <w:color w:val="auto"/>
                          </w:rPr>
                          <w:t xml:space="preserve"> </w:t>
                        </w:r>
                        <w:r w:rsidRPr="00B91F8B">
                          <w:rPr>
                            <w:rFonts w:eastAsia="Roboto" w:cs="Arial"/>
                            <w:color w:val="auto"/>
                          </w:rPr>
                          <w:t>testing and manufacturing a vaccine for a new strain of virus.</w:t>
                        </w:r>
                      </w:p>
                      <w:p w14:paraId="59D7DB5D" w14:textId="77777777" w:rsidR="00B91F8B" w:rsidRPr="00B91F8B" w:rsidRDefault="00B91F8B" w:rsidP="00B91F8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eastAsia="Arial" w:cs="Arial"/>
                            <w:color w:val="auto"/>
                          </w:rPr>
                        </w:pPr>
                        <w:r w:rsidRPr="00B91F8B">
                          <w:rPr>
                            <w:rFonts w:eastAsia="Roboto" w:cs="Arial"/>
                            <w:color w:val="auto"/>
                          </w:rPr>
                          <w:t xml:space="preserve">Medivac </w:t>
                        </w:r>
                        <w:r w:rsidR="00C03557" w:rsidRPr="00B91F8B">
                          <w:rPr>
                            <w:rFonts w:eastAsia="Roboto" w:cs="Arial"/>
                            <w:color w:val="auto"/>
                          </w:rPr>
                          <w:t>employ</w:t>
                        </w:r>
                        <w:r w:rsidR="00C03557">
                          <w:rPr>
                            <w:rFonts w:eastAsia="Roboto" w:cs="Arial"/>
                            <w:color w:val="auto"/>
                          </w:rPr>
                          <w:t>s</w:t>
                        </w:r>
                        <w:r w:rsidR="00C03557" w:rsidRPr="00B91F8B">
                          <w:rPr>
                            <w:rFonts w:eastAsia="Roboto" w:cs="Arial"/>
                            <w:color w:val="auto"/>
                          </w:rPr>
                          <w:t xml:space="preserve"> </w:t>
                        </w:r>
                        <w:r w:rsidRPr="00B91F8B">
                          <w:rPr>
                            <w:rFonts w:eastAsia="Roboto" w:cs="Arial"/>
                            <w:color w:val="auto"/>
                          </w:rPr>
                          <w:t>over 5000 people. Medivac’s main research and development headquarters, employing almost half of their total workforce, is based in a new science park close to London. The remainder of the workforce are employed in an outreach centre in the Midlands and some smaller research sites in Europe and Asia.</w:t>
                        </w:r>
                      </w:p>
                      <w:p w14:paraId="49076656" w14:textId="77777777" w:rsidR="00B91F8B" w:rsidRPr="00B91F8B" w:rsidRDefault="00B91F8B" w:rsidP="00B91F8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eastAsia="Arial" w:cs="Arial"/>
                            <w:color w:val="auto"/>
                          </w:rPr>
                        </w:pPr>
                        <w:r w:rsidRPr="00B91F8B">
                          <w:rPr>
                            <w:rFonts w:eastAsia="Roboto" w:cs="Arial"/>
                            <w:color w:val="auto"/>
                          </w:rPr>
                          <w:t>Medivac</w:t>
                        </w:r>
                        <w:r w:rsidR="00EB0804">
                          <w:rPr>
                            <w:rFonts w:eastAsia="Roboto" w:cs="Arial"/>
                            <w:color w:val="auto"/>
                          </w:rPr>
                          <w:t>’s website states that it employs</w:t>
                        </w:r>
                        <w:r w:rsidRPr="00B91F8B">
                          <w:rPr>
                            <w:rFonts w:eastAsia="Roboto" w:cs="Arial"/>
                            <w:color w:val="auto"/>
                          </w:rPr>
                          <w:t xml:space="preserve"> people in a diverse range of </w:t>
                        </w:r>
                        <w:r w:rsidR="00EB0804">
                          <w:rPr>
                            <w:rFonts w:eastAsia="Roboto" w:cs="Arial"/>
                            <w:color w:val="auto"/>
                          </w:rPr>
                          <w:t>different job roles</w:t>
                        </w:r>
                        <w:r w:rsidRPr="00B91F8B">
                          <w:rPr>
                            <w:rFonts w:eastAsia="Roboto" w:cs="Arial"/>
                            <w:color w:val="auto"/>
                          </w:rPr>
                          <w:t>.</w:t>
                        </w:r>
                      </w:p>
                      <w:p w14:paraId="3BEDCC21" w14:textId="77777777" w:rsidR="00B91F8B" w:rsidRPr="00B91F8B" w:rsidRDefault="00B91F8B" w:rsidP="00B91F8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eastAsia="Arial" w:cs="Arial"/>
                            <w:color w:val="auto"/>
                          </w:rPr>
                        </w:pPr>
                        <w:r w:rsidRPr="00B91F8B">
                          <w:rPr>
                            <w:rFonts w:eastAsia="Roboto" w:cs="Arial"/>
                            <w:color w:val="auto"/>
                          </w:rPr>
                          <w:t>Evaluate the extent to which Medivac's statement is true.</w:t>
                        </w:r>
                      </w:p>
                      <w:p w14:paraId="2CBCF47E" w14:textId="77777777" w:rsidR="005B12C6" w:rsidRDefault="005B12C6" w:rsidP="00B91F8B">
                        <w:pPr>
                          <w:pStyle w:val="ListParagraph"/>
                          <w:jc w:val="right"/>
                        </w:pPr>
                        <w:r w:rsidRPr="00C72810">
                          <w:rPr>
                            <w:b/>
                          </w:rPr>
                          <w:t>[9 marks, plus 3 marks for QWC]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5B12C6" w14:paraId="53ACC1E9" w14:textId="77777777" w:rsidTr="00835D30">
        <w:trPr>
          <w:trHeight w:val="464"/>
        </w:trPr>
        <w:tc>
          <w:tcPr>
            <w:tcW w:w="9246" w:type="dxa"/>
          </w:tcPr>
          <w:p w14:paraId="564FEFBB" w14:textId="77777777" w:rsidR="005B12C6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5B12C6" w14:paraId="4F251E8C" w14:textId="77777777" w:rsidTr="00835D30">
        <w:trPr>
          <w:trHeight w:val="475"/>
        </w:trPr>
        <w:tc>
          <w:tcPr>
            <w:tcW w:w="9246" w:type="dxa"/>
          </w:tcPr>
          <w:p w14:paraId="2597E47C" w14:textId="77777777" w:rsidR="005B12C6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5B12C6" w14:paraId="676E0B21" w14:textId="77777777" w:rsidTr="00835D30">
        <w:trPr>
          <w:trHeight w:val="464"/>
        </w:trPr>
        <w:tc>
          <w:tcPr>
            <w:tcW w:w="9246" w:type="dxa"/>
          </w:tcPr>
          <w:p w14:paraId="5E11AEDC" w14:textId="77777777" w:rsidR="005B12C6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5B12C6" w14:paraId="42D1390F" w14:textId="77777777" w:rsidTr="00835D30">
        <w:trPr>
          <w:trHeight w:val="475"/>
        </w:trPr>
        <w:tc>
          <w:tcPr>
            <w:tcW w:w="9246" w:type="dxa"/>
          </w:tcPr>
          <w:p w14:paraId="03ADEFB2" w14:textId="77777777" w:rsidR="005B12C6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5B12C6" w14:paraId="3AD5013D" w14:textId="77777777" w:rsidTr="00835D30">
        <w:trPr>
          <w:trHeight w:val="475"/>
        </w:trPr>
        <w:tc>
          <w:tcPr>
            <w:tcW w:w="9246" w:type="dxa"/>
          </w:tcPr>
          <w:p w14:paraId="6F701B52" w14:textId="77777777" w:rsidR="005B12C6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5B12C6" w14:paraId="68EF52B4" w14:textId="77777777" w:rsidTr="00835D30">
        <w:trPr>
          <w:trHeight w:val="464"/>
        </w:trPr>
        <w:tc>
          <w:tcPr>
            <w:tcW w:w="9246" w:type="dxa"/>
          </w:tcPr>
          <w:p w14:paraId="189D6318" w14:textId="77777777" w:rsidR="005B12C6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5B12C6" w14:paraId="2589D880" w14:textId="77777777" w:rsidTr="00835D30">
        <w:trPr>
          <w:trHeight w:val="475"/>
        </w:trPr>
        <w:tc>
          <w:tcPr>
            <w:tcW w:w="9246" w:type="dxa"/>
          </w:tcPr>
          <w:p w14:paraId="4044AC11" w14:textId="77777777" w:rsidR="005B12C6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4B71CB" w14:paraId="1B016DE7" w14:textId="77777777" w:rsidTr="00835D30">
        <w:trPr>
          <w:trHeight w:val="464"/>
        </w:trPr>
        <w:tc>
          <w:tcPr>
            <w:tcW w:w="9246" w:type="dxa"/>
          </w:tcPr>
          <w:p w14:paraId="3443758D" w14:textId="77777777" w:rsidR="004B71CB" w:rsidRDefault="004B71CB" w:rsidP="00034E24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4B71CB" w14:paraId="188A981B" w14:textId="77777777" w:rsidTr="00835D30">
        <w:trPr>
          <w:trHeight w:val="464"/>
        </w:trPr>
        <w:tc>
          <w:tcPr>
            <w:tcW w:w="9246" w:type="dxa"/>
          </w:tcPr>
          <w:p w14:paraId="20E1FBEE" w14:textId="77777777" w:rsidR="004B71CB" w:rsidRDefault="004B71CB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</w:tbl>
    <w:p w14:paraId="17F9F198" w14:textId="77777777" w:rsidR="005B12C6" w:rsidRDefault="005B12C6" w:rsidP="00B91F8B">
      <w:pPr>
        <w:rPr>
          <w:i/>
          <w:color w:val="000000"/>
        </w:rPr>
      </w:pPr>
    </w:p>
    <w:p w14:paraId="6AB60705" w14:textId="1CB52AD5" w:rsidR="005B12C6" w:rsidRPr="00835D30" w:rsidRDefault="005B12C6" w:rsidP="00686077">
      <w:pPr>
        <w:ind w:right="110" w:hanging="2"/>
        <w:jc w:val="right"/>
        <w:rPr>
          <w:color w:val="000000"/>
          <w:sz w:val="20"/>
          <w:szCs w:val="20"/>
        </w:rPr>
      </w:pPr>
      <w:r w:rsidRPr="00835D30">
        <w:rPr>
          <w:i/>
          <w:color w:val="000000"/>
          <w:sz w:val="20"/>
          <w:szCs w:val="20"/>
        </w:rPr>
        <w:t>Continue your answer on the back</w:t>
      </w:r>
      <w:r w:rsidR="00631522" w:rsidRPr="00835D30">
        <w:rPr>
          <w:i/>
          <w:color w:val="000000"/>
          <w:sz w:val="20"/>
          <w:szCs w:val="20"/>
        </w:rPr>
        <w:t xml:space="preserve"> of this sheet</w:t>
      </w:r>
    </w:p>
    <w:sectPr w:rsidR="005B12C6" w:rsidRPr="00835D30" w:rsidSect="003E7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CBC3" w14:textId="77777777" w:rsidR="003E7000" w:rsidRDefault="003E7000" w:rsidP="000C51BB">
      <w:pPr>
        <w:spacing w:after="0" w:line="240" w:lineRule="auto"/>
      </w:pPr>
      <w:r>
        <w:separator/>
      </w:r>
    </w:p>
  </w:endnote>
  <w:endnote w:type="continuationSeparator" w:id="0">
    <w:p w14:paraId="50FD1042" w14:textId="77777777" w:rsidR="003E7000" w:rsidRDefault="003E7000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835D30" w:rsidRPr="00FF77ED" w14:paraId="0E1BC1F4" w14:textId="77777777" w:rsidTr="00AB54B8">
      <w:trPr>
        <w:trHeight w:val="197"/>
      </w:trPr>
      <w:tc>
        <w:tcPr>
          <w:tcW w:w="9203" w:type="dxa"/>
          <w:gridSpan w:val="2"/>
        </w:tcPr>
        <w:p w14:paraId="42DF5DBC" w14:textId="77777777" w:rsidR="00835D30" w:rsidRPr="00FF77ED" w:rsidRDefault="00835D30" w:rsidP="00835D30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</w:t>
          </w:r>
        </w:p>
      </w:tc>
    </w:tr>
    <w:tr w:rsidR="00835D30" w:rsidRPr="00FF77ED" w14:paraId="6FED7B98" w14:textId="77777777" w:rsidTr="00AB54B8">
      <w:trPr>
        <w:trHeight w:val="331"/>
      </w:trPr>
      <w:tc>
        <w:tcPr>
          <w:tcW w:w="4294" w:type="dxa"/>
        </w:tcPr>
        <w:p w14:paraId="59EC5A26" w14:textId="77777777" w:rsidR="00835D30" w:rsidRPr="00FF77ED" w:rsidRDefault="00835D30" w:rsidP="00835D30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vAlign w:val="bottom"/>
        </w:tcPr>
        <w:p w14:paraId="5B4B3999" w14:textId="77777777" w:rsidR="00835D30" w:rsidRPr="00FF77ED" w:rsidRDefault="00835D30" w:rsidP="00835D30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04AB6E55" w14:textId="77777777" w:rsidR="00835D30" w:rsidRDefault="00835D30" w:rsidP="00835D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4E6F17F6" w14:textId="5CBD3D64" w:rsidR="004635D4" w:rsidRPr="00835D30" w:rsidRDefault="00835D30" w:rsidP="00835D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835D30" w:rsidRPr="00FF77ED" w14:paraId="2D87A85B" w14:textId="77777777" w:rsidTr="00AB54B8">
      <w:trPr>
        <w:trHeight w:val="197"/>
      </w:trPr>
      <w:tc>
        <w:tcPr>
          <w:tcW w:w="9203" w:type="dxa"/>
          <w:gridSpan w:val="2"/>
        </w:tcPr>
        <w:p w14:paraId="47128BBD" w14:textId="22D335F4" w:rsidR="00700D45" w:rsidRPr="00FF77ED" w:rsidRDefault="00835D30" w:rsidP="00835D30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</w:t>
          </w:r>
          <w:r w:rsidR="00700D45">
            <w:rPr>
              <w:rFonts w:cs="Arial"/>
              <w:noProof/>
              <w:sz w:val="20"/>
              <w:szCs w:val="20"/>
            </w:rPr>
            <w:t xml:space="preserve"> (Science)</w:t>
          </w:r>
        </w:p>
      </w:tc>
    </w:tr>
    <w:tr w:rsidR="00835D30" w:rsidRPr="00FF77ED" w14:paraId="07CA6C96" w14:textId="77777777" w:rsidTr="00AB54B8">
      <w:trPr>
        <w:trHeight w:val="331"/>
      </w:trPr>
      <w:tc>
        <w:tcPr>
          <w:tcW w:w="4294" w:type="dxa"/>
        </w:tcPr>
        <w:p w14:paraId="4852649A" w14:textId="77777777" w:rsidR="00835D30" w:rsidRPr="00FF77ED" w:rsidRDefault="00835D30" w:rsidP="00835D30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vAlign w:val="bottom"/>
        </w:tcPr>
        <w:p w14:paraId="1BEA54F8" w14:textId="77777777" w:rsidR="00835D30" w:rsidRPr="00FF77ED" w:rsidRDefault="00835D30" w:rsidP="00835D30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7BB47CB2" w14:textId="64A8F72B" w:rsidR="00835D30" w:rsidRDefault="00835D30" w:rsidP="00835D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0485BF4E" w14:textId="4F9FDC9D" w:rsidR="0099395B" w:rsidRPr="00835D30" w:rsidRDefault="00835D30" w:rsidP="00835D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FD75" w14:textId="77777777" w:rsidR="003E7000" w:rsidRDefault="003E7000" w:rsidP="000C51BB">
      <w:pPr>
        <w:spacing w:after="0" w:line="240" w:lineRule="auto"/>
      </w:pPr>
      <w:r>
        <w:separator/>
      </w:r>
    </w:p>
  </w:footnote>
  <w:footnote w:type="continuationSeparator" w:id="0">
    <w:p w14:paraId="12435A82" w14:textId="77777777" w:rsidR="003E7000" w:rsidRDefault="003E7000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6286C579" w14:textId="77777777" w:rsidTr="00835D30">
      <w:tc>
        <w:tcPr>
          <w:tcW w:w="2268" w:type="dxa"/>
          <w:tcBorders>
            <w:bottom w:val="single" w:sz="12" w:space="0" w:color="E2EEBE"/>
          </w:tcBorders>
        </w:tcPr>
        <w:p w14:paraId="59F869D1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6704" behindDoc="0" locked="0" layoutInCell="1" allowOverlap="1" wp14:anchorId="31D79037" wp14:editId="35C45DB5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2A0060BA" w14:textId="77777777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Pr="0071703A">
            <w:rPr>
              <w:sz w:val="20"/>
              <w:szCs w:val="20"/>
            </w:rPr>
            <w:t>Organisational policies and quality standards</w:t>
          </w:r>
        </w:p>
        <w:p w14:paraId="6B8B8554" w14:textId="77777777" w:rsidR="007D7B81" w:rsidRDefault="00546C66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6752AAC4" w14:textId="62E90CF4" w:rsidR="007D7B81" w:rsidRPr="007D7B81" w:rsidRDefault="007D7B81" w:rsidP="007D7B81">
    <w:pPr>
      <w:pStyle w:val="Header"/>
    </w:pPr>
  </w:p>
  <w:p w14:paraId="696E0C0C" w14:textId="77777777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5BB0C5F3" w14:textId="77777777" w:rsidTr="00835D30">
      <w:tc>
        <w:tcPr>
          <w:tcW w:w="2268" w:type="dxa"/>
          <w:tcBorders>
            <w:bottom w:val="single" w:sz="12" w:space="0" w:color="E2EEBE"/>
          </w:tcBorders>
        </w:tcPr>
        <w:p w14:paraId="1C2AACB2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0" w:name="_Hlk138416114"/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7728" behindDoc="0" locked="0" layoutInCell="1" allowOverlap="1" wp14:anchorId="763C4384" wp14:editId="00F70755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2C2FD8D8" w14:textId="77777777" w:rsidR="006A53E7" w:rsidRPr="00784987" w:rsidRDefault="006A53E7" w:rsidP="006A53E7">
          <w:pPr>
            <w:pStyle w:val="Header"/>
            <w:spacing w:after="120"/>
            <w:jc w:val="right"/>
            <w:rPr>
              <w:sz w:val="20"/>
              <w:szCs w:val="20"/>
              <w:lang w:val="en-US"/>
            </w:rPr>
          </w:pPr>
          <w:r w:rsidRPr="00784987">
            <w:rPr>
              <w:sz w:val="20"/>
              <w:szCs w:val="20"/>
              <w:lang w:val="en-US"/>
            </w:rPr>
            <w:t xml:space="preserve">Lesson 5: </w:t>
          </w:r>
          <w:r w:rsidR="00E60750" w:rsidRPr="00DF7EC6">
            <w:rPr>
              <w:color w:val="auto"/>
              <w:sz w:val="20"/>
              <w:szCs w:val="20"/>
            </w:rPr>
            <w:t>The role of laboratory technicians in the science sector</w:t>
          </w:r>
        </w:p>
        <w:p w14:paraId="429EA871" w14:textId="77777777" w:rsidR="007D7B81" w:rsidRDefault="005B12C6" w:rsidP="005B12C6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6A53E7">
            <w:rPr>
              <w:sz w:val="20"/>
              <w:szCs w:val="20"/>
            </w:rPr>
            <w:t>2</w:t>
          </w:r>
        </w:p>
      </w:tc>
    </w:tr>
    <w:bookmarkEnd w:id="0"/>
  </w:tbl>
  <w:p w14:paraId="27A6DF62" w14:textId="37D614D3" w:rsidR="00041F60" w:rsidRPr="007D7B81" w:rsidRDefault="00041F60" w:rsidP="007D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D267" w14:textId="77777777" w:rsidR="007D7B81" w:rsidRDefault="00000000">
    <w:pPr>
      <w:pStyle w:val="Header"/>
    </w:pPr>
    <w:r>
      <w:rPr>
        <w:noProof/>
      </w:rPr>
      <w:pict w14:anchorId="153FE1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383574" o:spid="_x0000_s1025" type="#_x0000_t136" alt="" style="position:absolute;margin-left:0;margin-top:0;width:300pt;height:100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CA3193"/>
    <w:multiLevelType w:val="hybridMultilevel"/>
    <w:tmpl w:val="3B7C9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14B02"/>
    <w:multiLevelType w:val="hybridMultilevel"/>
    <w:tmpl w:val="C2EEC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69746">
    <w:abstractNumId w:val="10"/>
  </w:num>
  <w:num w:numId="2" w16cid:durableId="251479001">
    <w:abstractNumId w:val="5"/>
  </w:num>
  <w:num w:numId="3" w16cid:durableId="112602826">
    <w:abstractNumId w:val="16"/>
  </w:num>
  <w:num w:numId="4" w16cid:durableId="1605839401">
    <w:abstractNumId w:val="18"/>
  </w:num>
  <w:num w:numId="5" w16cid:durableId="98185661">
    <w:abstractNumId w:val="2"/>
  </w:num>
  <w:num w:numId="6" w16cid:durableId="676880921">
    <w:abstractNumId w:val="15"/>
  </w:num>
  <w:num w:numId="7" w16cid:durableId="938023148">
    <w:abstractNumId w:val="20"/>
  </w:num>
  <w:num w:numId="8" w16cid:durableId="648289520">
    <w:abstractNumId w:val="9"/>
  </w:num>
  <w:num w:numId="9" w16cid:durableId="520823789">
    <w:abstractNumId w:val="3"/>
  </w:num>
  <w:num w:numId="10" w16cid:durableId="844786000">
    <w:abstractNumId w:val="12"/>
  </w:num>
  <w:num w:numId="11" w16cid:durableId="1254825473">
    <w:abstractNumId w:val="19"/>
  </w:num>
  <w:num w:numId="12" w16cid:durableId="488598087">
    <w:abstractNumId w:val="6"/>
  </w:num>
  <w:num w:numId="13" w16cid:durableId="89859239">
    <w:abstractNumId w:val="22"/>
  </w:num>
  <w:num w:numId="14" w16cid:durableId="1463890859">
    <w:abstractNumId w:val="13"/>
  </w:num>
  <w:num w:numId="15" w16cid:durableId="1403261732">
    <w:abstractNumId w:val="8"/>
  </w:num>
  <w:num w:numId="16" w16cid:durableId="1725443202">
    <w:abstractNumId w:val="21"/>
  </w:num>
  <w:num w:numId="17" w16cid:durableId="1924408694">
    <w:abstractNumId w:val="7"/>
  </w:num>
  <w:num w:numId="18" w16cid:durableId="938873915">
    <w:abstractNumId w:val="0"/>
  </w:num>
  <w:num w:numId="19" w16cid:durableId="315762198">
    <w:abstractNumId w:val="1"/>
  </w:num>
  <w:num w:numId="20" w16cid:durableId="398480577">
    <w:abstractNumId w:val="17"/>
  </w:num>
  <w:num w:numId="21" w16cid:durableId="1460413730">
    <w:abstractNumId w:val="4"/>
  </w:num>
  <w:num w:numId="22" w16cid:durableId="1768767905">
    <w:abstractNumId w:val="23"/>
  </w:num>
  <w:num w:numId="23" w16cid:durableId="412550171">
    <w:abstractNumId w:val="11"/>
  </w:num>
  <w:num w:numId="24" w16cid:durableId="13360329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20"/>
  <w:defaultTableStyle w:val="TableGridLight1"/>
  <w:evenAndOddHeaders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MDOyNDQ1tjA2trRQ0lEKTi0uzszPAykwrAUAN1H3fCwAAAA="/>
  </w:docVars>
  <w:rsids>
    <w:rsidRoot w:val="000C51BB"/>
    <w:rsid w:val="000105AB"/>
    <w:rsid w:val="00033EEF"/>
    <w:rsid w:val="000361B9"/>
    <w:rsid w:val="00041B75"/>
    <w:rsid w:val="00041F60"/>
    <w:rsid w:val="000470E0"/>
    <w:rsid w:val="00083A47"/>
    <w:rsid w:val="000C51BB"/>
    <w:rsid w:val="000D113C"/>
    <w:rsid w:val="000F0146"/>
    <w:rsid w:val="001072B9"/>
    <w:rsid w:val="00142E67"/>
    <w:rsid w:val="0015537E"/>
    <w:rsid w:val="00164D0C"/>
    <w:rsid w:val="0016745C"/>
    <w:rsid w:val="00193838"/>
    <w:rsid w:val="0021724D"/>
    <w:rsid w:val="002211C4"/>
    <w:rsid w:val="002C7D5F"/>
    <w:rsid w:val="002D13B1"/>
    <w:rsid w:val="002D44D8"/>
    <w:rsid w:val="00332FFA"/>
    <w:rsid w:val="00341104"/>
    <w:rsid w:val="00377A27"/>
    <w:rsid w:val="00392424"/>
    <w:rsid w:val="003B319C"/>
    <w:rsid w:val="003D46AC"/>
    <w:rsid w:val="003E19E4"/>
    <w:rsid w:val="003E7000"/>
    <w:rsid w:val="00445C22"/>
    <w:rsid w:val="004635D4"/>
    <w:rsid w:val="00464106"/>
    <w:rsid w:val="0048092F"/>
    <w:rsid w:val="004B71CB"/>
    <w:rsid w:val="004F4859"/>
    <w:rsid w:val="00500C6D"/>
    <w:rsid w:val="0050301E"/>
    <w:rsid w:val="00506A00"/>
    <w:rsid w:val="00536776"/>
    <w:rsid w:val="00543A7D"/>
    <w:rsid w:val="00546C66"/>
    <w:rsid w:val="005572CE"/>
    <w:rsid w:val="005B12C6"/>
    <w:rsid w:val="005E14A0"/>
    <w:rsid w:val="00605CBD"/>
    <w:rsid w:val="0061146F"/>
    <w:rsid w:val="00631522"/>
    <w:rsid w:val="00643A97"/>
    <w:rsid w:val="00686077"/>
    <w:rsid w:val="006932EE"/>
    <w:rsid w:val="006A53E7"/>
    <w:rsid w:val="006F0DD8"/>
    <w:rsid w:val="00700D45"/>
    <w:rsid w:val="00706B6D"/>
    <w:rsid w:val="00750E9E"/>
    <w:rsid w:val="00770D34"/>
    <w:rsid w:val="0078598E"/>
    <w:rsid w:val="00792422"/>
    <w:rsid w:val="00792E3C"/>
    <w:rsid w:val="007D7B81"/>
    <w:rsid w:val="00835D30"/>
    <w:rsid w:val="0086418E"/>
    <w:rsid w:val="008730AA"/>
    <w:rsid w:val="00886FD0"/>
    <w:rsid w:val="00891891"/>
    <w:rsid w:val="008D5A27"/>
    <w:rsid w:val="008E7C66"/>
    <w:rsid w:val="00901212"/>
    <w:rsid w:val="00961A77"/>
    <w:rsid w:val="009922B9"/>
    <w:rsid w:val="0099395B"/>
    <w:rsid w:val="00997619"/>
    <w:rsid w:val="009A637D"/>
    <w:rsid w:val="00A30E50"/>
    <w:rsid w:val="00A33365"/>
    <w:rsid w:val="00A3790C"/>
    <w:rsid w:val="00A46A7F"/>
    <w:rsid w:val="00A75EA3"/>
    <w:rsid w:val="00AB0EBC"/>
    <w:rsid w:val="00AC6A93"/>
    <w:rsid w:val="00AF6DF5"/>
    <w:rsid w:val="00B357A7"/>
    <w:rsid w:val="00B56D76"/>
    <w:rsid w:val="00B601A7"/>
    <w:rsid w:val="00B91F8B"/>
    <w:rsid w:val="00C03557"/>
    <w:rsid w:val="00C348E4"/>
    <w:rsid w:val="00C56365"/>
    <w:rsid w:val="00C807DD"/>
    <w:rsid w:val="00CE4D8E"/>
    <w:rsid w:val="00D3146C"/>
    <w:rsid w:val="00D7133D"/>
    <w:rsid w:val="00D72866"/>
    <w:rsid w:val="00D81DD5"/>
    <w:rsid w:val="00DB716D"/>
    <w:rsid w:val="00E602B8"/>
    <w:rsid w:val="00E60750"/>
    <w:rsid w:val="00EB0804"/>
    <w:rsid w:val="00ED1AD4"/>
    <w:rsid w:val="00EE61A9"/>
    <w:rsid w:val="00EE6E45"/>
    <w:rsid w:val="00EF5ECE"/>
    <w:rsid w:val="00F112FA"/>
    <w:rsid w:val="00F756BB"/>
    <w:rsid w:val="00FC7501"/>
    <w:rsid w:val="00FC7FB4"/>
    <w:rsid w:val="00FD305D"/>
    <w:rsid w:val="00FF7095"/>
    <w:rsid w:val="00FF712E"/>
    <w:rsid w:val="7341B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C820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C03557"/>
    <w:pPr>
      <w:spacing w:after="0" w:line="240" w:lineRule="auto"/>
    </w:pPr>
    <w:rPr>
      <w:rFonts w:ascii="Arial" w:hAnsi="Arial"/>
      <w:color w:val="0D0D0D" w:themeColor="text1" w:themeTint="F2"/>
    </w:rPr>
  </w:style>
  <w:style w:type="character" w:styleId="CommentReference">
    <w:name w:val="annotation reference"/>
    <w:basedOn w:val="DefaultParagraphFont"/>
    <w:uiPriority w:val="99"/>
    <w:semiHidden/>
    <w:unhideWhenUsed/>
    <w:rsid w:val="00221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1C4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1C4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5D"/>
    <w:rPr>
      <w:rFonts w:ascii="Tahoma" w:hAnsi="Tahoma" w:cs="Tahoma"/>
      <w:color w:val="0D0D0D" w:themeColor="text1" w:themeTint="F2"/>
      <w:sz w:val="16"/>
      <w:szCs w:val="16"/>
    </w:rPr>
  </w:style>
  <w:style w:type="table" w:styleId="TableGridLight">
    <w:name w:val="Grid Table Light"/>
    <w:basedOn w:val="TableNormal"/>
    <w:uiPriority w:val="40"/>
    <w:rsid w:val="00835D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030446-DDD0-439F-BB99-EBCC69630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E97C3-E8A7-4217-931C-7E24AB489255}"/>
</file>

<file path=customXml/itemProps3.xml><?xml version="1.0" encoding="utf-8"?>
<ds:datastoreItem xmlns:ds="http://schemas.openxmlformats.org/officeDocument/2006/customXml" ds:itemID="{3E734F50-E1AD-422F-8783-E70ECCAED8FA}"/>
</file>

<file path=customXml/itemProps4.xml><?xml version="1.0" encoding="utf-8"?>
<ds:datastoreItem xmlns:ds="http://schemas.openxmlformats.org/officeDocument/2006/customXml" ds:itemID="{9848BCB0-96D5-4F03-B82F-25B9BC8B4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2024-03-01T17:18:00Z</dcterms:created>
  <dcterms:modified xsi:type="dcterms:W3CDTF">2024-03-01T20:16:00Z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