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5E1FA" w14:textId="23D87403" w:rsidR="00EE61A9" w:rsidRPr="00D72866" w:rsidRDefault="00EE61A9" w:rsidP="00EE61A9">
      <w:pPr>
        <w:pStyle w:val="Chapter"/>
      </w:pPr>
      <w:bookmarkStart w:id="0" w:name="_Toc137031731"/>
      <w:bookmarkStart w:id="1" w:name="_Toc137031855"/>
      <w:r w:rsidRPr="003462B1">
        <w:t xml:space="preserve">Activity 2: </w:t>
      </w:r>
      <w:r w:rsidR="004466D5">
        <w:t xml:space="preserve">Teacher </w:t>
      </w:r>
      <w:r w:rsidR="006071B4">
        <w:t>N</w:t>
      </w:r>
      <w:r w:rsidR="004466D5">
        <w:t xml:space="preserve">otes and </w:t>
      </w:r>
      <w:r w:rsidR="006071B4">
        <w:t>A</w:t>
      </w:r>
      <w:r w:rsidR="004466D5">
        <w:t>nswers</w:t>
      </w:r>
    </w:p>
    <w:p w14:paraId="329A7184" w14:textId="61EDA54B" w:rsidR="004466D5" w:rsidRDefault="004466D5" w:rsidP="004466D5">
      <w:pPr>
        <w:pStyle w:val="Heading1"/>
      </w:pPr>
      <w:r>
        <w:t xml:space="preserve">Teacher </w:t>
      </w:r>
      <w:r w:rsidR="006071B4">
        <w:t>N</w:t>
      </w:r>
      <w:r>
        <w:t>otes</w:t>
      </w:r>
    </w:p>
    <w:p w14:paraId="6A7BA359" w14:textId="7FB90FD1" w:rsidR="00274E2B" w:rsidRPr="00274E2B" w:rsidRDefault="00274E2B" w:rsidP="00274E2B">
      <w:pPr>
        <w:pStyle w:val="Heading2"/>
      </w:pPr>
      <w:r>
        <w:t>Researching biohazards and their categorisation</w:t>
      </w:r>
    </w:p>
    <w:p w14:paraId="5AEFBE51" w14:textId="7A53E69F" w:rsidR="004466D5" w:rsidRPr="004466D5" w:rsidRDefault="004466D5" w:rsidP="004466D5">
      <w:pPr>
        <w:rPr>
          <w:b/>
          <w:bCs/>
        </w:rPr>
      </w:pPr>
      <w:r w:rsidRPr="75318BA5">
        <w:rPr>
          <w:b/>
          <w:bCs/>
        </w:rPr>
        <w:t xml:space="preserve">Hazard </w:t>
      </w:r>
      <w:r w:rsidR="006071B4" w:rsidRPr="75318BA5">
        <w:rPr>
          <w:b/>
          <w:bCs/>
        </w:rPr>
        <w:t>G</w:t>
      </w:r>
      <w:r w:rsidRPr="75318BA5">
        <w:rPr>
          <w:b/>
          <w:bCs/>
        </w:rPr>
        <w:t>roup 1</w:t>
      </w:r>
    </w:p>
    <w:p w14:paraId="3A651AF1" w14:textId="77777777" w:rsidR="004466D5" w:rsidRDefault="004466D5" w:rsidP="004466D5">
      <w:pPr>
        <w:pStyle w:val="ListParagraph"/>
        <w:numPr>
          <w:ilvl w:val="0"/>
          <w:numId w:val="20"/>
        </w:numPr>
      </w:pPr>
      <w:r>
        <w:t>Unlikely to cause harm to humans</w:t>
      </w:r>
    </w:p>
    <w:p w14:paraId="02399FAE" w14:textId="77777777" w:rsidR="00874CBA" w:rsidRDefault="00874CBA" w:rsidP="00874CBA">
      <w:pPr>
        <w:pStyle w:val="ListParagraph"/>
        <w:numPr>
          <w:ilvl w:val="0"/>
          <w:numId w:val="20"/>
        </w:numPr>
      </w:pPr>
      <w:r>
        <w:t>Very unlikely to spread to the community</w:t>
      </w:r>
    </w:p>
    <w:p w14:paraId="53C77082" w14:textId="77777777" w:rsidR="004466D5" w:rsidRDefault="004466D5" w:rsidP="004466D5">
      <w:pPr>
        <w:pStyle w:val="ListParagraph"/>
        <w:numPr>
          <w:ilvl w:val="0"/>
          <w:numId w:val="20"/>
        </w:numPr>
      </w:pPr>
      <w:r>
        <w:t>Cell lines that have been safely used for years</w:t>
      </w:r>
    </w:p>
    <w:p w14:paraId="57F26C00" w14:textId="77777777" w:rsidR="004466D5" w:rsidRDefault="004466D5" w:rsidP="004466D5">
      <w:pPr>
        <w:pStyle w:val="ListParagraph"/>
        <w:numPr>
          <w:ilvl w:val="0"/>
          <w:numId w:val="20"/>
        </w:numPr>
      </w:pPr>
      <w:r>
        <w:t>Non-pathogenic strains of some bacteria/viruses</w:t>
      </w:r>
    </w:p>
    <w:p w14:paraId="0A262DD2" w14:textId="77777777" w:rsidR="004466D5" w:rsidRDefault="004466D5" w:rsidP="004466D5">
      <w:pPr>
        <w:pStyle w:val="ListParagraph"/>
        <w:numPr>
          <w:ilvl w:val="0"/>
          <w:numId w:val="20"/>
        </w:numPr>
      </w:pPr>
      <w:r>
        <w:t>Disabled strains of bacteria/viruses</w:t>
      </w:r>
    </w:p>
    <w:p w14:paraId="75B88164" w14:textId="77777777" w:rsidR="004466D5" w:rsidRDefault="004466D5" w:rsidP="004466D5">
      <w:pPr>
        <w:pStyle w:val="ListParagraph"/>
        <w:numPr>
          <w:ilvl w:val="0"/>
          <w:numId w:val="20"/>
        </w:numPr>
      </w:pPr>
      <w:r>
        <w:t>Attenuated strains of bacteria/viruses</w:t>
      </w:r>
    </w:p>
    <w:p w14:paraId="4248CAB2" w14:textId="4A1D597A" w:rsidR="004466D5" w:rsidRDefault="004466D5" w:rsidP="004466D5">
      <w:pPr>
        <w:pStyle w:val="ListParagraph"/>
        <w:numPr>
          <w:ilvl w:val="0"/>
          <w:numId w:val="20"/>
        </w:numPr>
      </w:pPr>
      <w:r>
        <w:t xml:space="preserve">Examples: non-pathogenic </w:t>
      </w:r>
      <w:r w:rsidRPr="75318BA5">
        <w:rPr>
          <w:i/>
          <w:iCs/>
        </w:rPr>
        <w:t>E.</w:t>
      </w:r>
      <w:r w:rsidR="00E26288" w:rsidRPr="75318BA5">
        <w:rPr>
          <w:i/>
          <w:iCs/>
        </w:rPr>
        <w:t xml:space="preserve"> coli</w:t>
      </w:r>
      <w:r w:rsidR="00E26288">
        <w:t xml:space="preserve"> </w:t>
      </w:r>
      <w:r>
        <w:t>K-12</w:t>
      </w:r>
      <w:r w:rsidRPr="75318BA5">
        <w:rPr>
          <w:i/>
          <w:iCs/>
        </w:rPr>
        <w:t xml:space="preserve">, </w:t>
      </w:r>
      <w:r>
        <w:t>a species of yeast</w:t>
      </w:r>
      <w:r w:rsidR="00235FB2">
        <w:t xml:space="preserve"> </w:t>
      </w:r>
      <w:r w:rsidRPr="75318BA5">
        <w:rPr>
          <w:i/>
          <w:iCs/>
        </w:rPr>
        <w:t>Saccharomyces cerevisiae</w:t>
      </w:r>
      <w:r w:rsidR="00235FB2">
        <w:t xml:space="preserve">, </w:t>
      </w:r>
      <w:r w:rsidR="00235FB2" w:rsidRPr="00235FB2">
        <w:rPr>
          <w:i/>
          <w:iCs/>
        </w:rPr>
        <w:t>Lactobacillus acidophilus</w:t>
      </w:r>
      <w:r w:rsidR="00A54C1F" w:rsidRPr="75318BA5">
        <w:rPr>
          <w:i/>
          <w:iCs/>
        </w:rPr>
        <w:t>.</w:t>
      </w:r>
    </w:p>
    <w:p w14:paraId="53A5BA2C" w14:textId="06C88484" w:rsidR="004466D5" w:rsidRPr="004466D5" w:rsidRDefault="004466D5" w:rsidP="004466D5">
      <w:pPr>
        <w:rPr>
          <w:b/>
          <w:bCs/>
        </w:rPr>
      </w:pPr>
      <w:r w:rsidRPr="004466D5">
        <w:rPr>
          <w:b/>
          <w:bCs/>
        </w:rPr>
        <w:t xml:space="preserve">Hazard </w:t>
      </w:r>
      <w:r w:rsidR="006071B4">
        <w:rPr>
          <w:b/>
          <w:bCs/>
        </w:rPr>
        <w:t>G</w:t>
      </w:r>
      <w:r w:rsidRPr="004466D5">
        <w:rPr>
          <w:b/>
          <w:bCs/>
        </w:rPr>
        <w:t>roup 2</w:t>
      </w:r>
    </w:p>
    <w:p w14:paraId="17E41D01" w14:textId="77777777" w:rsidR="004466D5" w:rsidRDefault="004466D5" w:rsidP="004466D5">
      <w:pPr>
        <w:pStyle w:val="ListParagraph"/>
        <w:numPr>
          <w:ilvl w:val="0"/>
          <w:numId w:val="20"/>
        </w:numPr>
      </w:pPr>
      <w:r>
        <w:t>Can cause human disease</w:t>
      </w:r>
    </w:p>
    <w:p w14:paraId="25395BDF" w14:textId="77777777" w:rsidR="004466D5" w:rsidRDefault="004466D5" w:rsidP="004466D5">
      <w:pPr>
        <w:pStyle w:val="ListParagraph"/>
        <w:numPr>
          <w:ilvl w:val="0"/>
          <w:numId w:val="20"/>
        </w:numPr>
      </w:pPr>
      <w:r>
        <w:t>May be a hazard to lab workers</w:t>
      </w:r>
    </w:p>
    <w:p w14:paraId="24864FCE" w14:textId="10F66FA5" w:rsidR="004466D5" w:rsidRDefault="00A54C1F" w:rsidP="004466D5">
      <w:pPr>
        <w:pStyle w:val="ListParagraph"/>
        <w:numPr>
          <w:ilvl w:val="0"/>
          <w:numId w:val="20"/>
        </w:numPr>
      </w:pPr>
      <w:r>
        <w:t>Likelihood</w:t>
      </w:r>
      <w:r w:rsidR="004466D5">
        <w:t xml:space="preserve"> of infection spreading to the community is low</w:t>
      </w:r>
    </w:p>
    <w:p w14:paraId="4FB06ADA" w14:textId="77777777" w:rsidR="004466D5" w:rsidRDefault="004466D5" w:rsidP="004466D5">
      <w:pPr>
        <w:pStyle w:val="ListParagraph"/>
        <w:numPr>
          <w:ilvl w:val="0"/>
          <w:numId w:val="20"/>
        </w:numPr>
      </w:pPr>
      <w:r>
        <w:t>There are usually effective vaccines or treatments available</w:t>
      </w:r>
    </w:p>
    <w:p w14:paraId="3DFFFEF1" w14:textId="39B9B0C0" w:rsidR="004466D5" w:rsidRDefault="004466D5" w:rsidP="004466D5">
      <w:pPr>
        <w:pStyle w:val="ListParagraph"/>
        <w:numPr>
          <w:ilvl w:val="0"/>
          <w:numId w:val="20"/>
        </w:numPr>
      </w:pPr>
      <w:r>
        <w:t xml:space="preserve">Examples: most strains of </w:t>
      </w:r>
      <w:r w:rsidRPr="00A54C1F">
        <w:rPr>
          <w:i/>
          <w:iCs/>
        </w:rPr>
        <w:t>E.</w:t>
      </w:r>
      <w:r w:rsidR="00467790">
        <w:rPr>
          <w:i/>
          <w:iCs/>
        </w:rPr>
        <w:t xml:space="preserve"> c</w:t>
      </w:r>
      <w:r w:rsidR="00467790" w:rsidRPr="00A54C1F">
        <w:rPr>
          <w:i/>
          <w:iCs/>
        </w:rPr>
        <w:t>oli</w:t>
      </w:r>
      <w:r>
        <w:t>, streptococcus, measles, noroviruses, zika virus</w:t>
      </w:r>
      <w:r w:rsidR="00A54C1F">
        <w:t>.</w:t>
      </w:r>
    </w:p>
    <w:p w14:paraId="700E0BBF" w14:textId="1E973D16" w:rsidR="004466D5" w:rsidRPr="004466D5" w:rsidRDefault="004466D5" w:rsidP="004466D5">
      <w:pPr>
        <w:rPr>
          <w:b/>
          <w:bCs/>
        </w:rPr>
      </w:pPr>
      <w:r w:rsidRPr="004466D5">
        <w:rPr>
          <w:b/>
          <w:bCs/>
        </w:rPr>
        <w:t xml:space="preserve">Hazard </w:t>
      </w:r>
      <w:r w:rsidR="006071B4">
        <w:rPr>
          <w:b/>
          <w:bCs/>
        </w:rPr>
        <w:t>G</w:t>
      </w:r>
      <w:r w:rsidRPr="004466D5">
        <w:rPr>
          <w:b/>
          <w:bCs/>
        </w:rPr>
        <w:t>roup 3</w:t>
      </w:r>
    </w:p>
    <w:p w14:paraId="65E590E0" w14:textId="77777777" w:rsidR="004466D5" w:rsidRDefault="004466D5" w:rsidP="004466D5">
      <w:pPr>
        <w:pStyle w:val="ListParagraph"/>
        <w:numPr>
          <w:ilvl w:val="0"/>
          <w:numId w:val="20"/>
        </w:numPr>
      </w:pPr>
      <w:r>
        <w:t>Can cause severe human disease</w:t>
      </w:r>
    </w:p>
    <w:p w14:paraId="32F3D032" w14:textId="77777777" w:rsidR="004466D5" w:rsidRDefault="004466D5" w:rsidP="004466D5">
      <w:pPr>
        <w:pStyle w:val="ListParagraph"/>
        <w:numPr>
          <w:ilvl w:val="0"/>
          <w:numId w:val="20"/>
        </w:numPr>
      </w:pPr>
      <w:r>
        <w:t>Can be a serious hazard to lab workers</w:t>
      </w:r>
    </w:p>
    <w:p w14:paraId="4E86DA71" w14:textId="77777777" w:rsidR="004466D5" w:rsidRDefault="004466D5" w:rsidP="004466D5">
      <w:pPr>
        <w:pStyle w:val="ListParagraph"/>
        <w:numPr>
          <w:ilvl w:val="0"/>
          <w:numId w:val="20"/>
        </w:numPr>
      </w:pPr>
      <w:r>
        <w:t>Infection may spread to the community</w:t>
      </w:r>
    </w:p>
    <w:p w14:paraId="2676F772" w14:textId="77777777" w:rsidR="004466D5" w:rsidRDefault="004466D5" w:rsidP="004466D5">
      <w:pPr>
        <w:pStyle w:val="ListParagraph"/>
        <w:numPr>
          <w:ilvl w:val="0"/>
          <w:numId w:val="20"/>
        </w:numPr>
      </w:pPr>
      <w:r>
        <w:t>There are usually effective vaccines or treatments available</w:t>
      </w:r>
    </w:p>
    <w:p w14:paraId="3CFF9473" w14:textId="11CD9D9A" w:rsidR="004466D5" w:rsidRDefault="004466D5" w:rsidP="004466D5">
      <w:pPr>
        <w:pStyle w:val="ListParagraph"/>
        <w:numPr>
          <w:ilvl w:val="0"/>
          <w:numId w:val="20"/>
        </w:numPr>
      </w:pPr>
      <w:r>
        <w:t>Examples: HIV, Hepatitis-B &amp; C, SARS-Cov-2</w:t>
      </w:r>
      <w:r w:rsidR="00A54C1F">
        <w:t>.</w:t>
      </w:r>
    </w:p>
    <w:p w14:paraId="6CB7D8B9" w14:textId="03226C25" w:rsidR="004466D5" w:rsidRPr="004466D5" w:rsidRDefault="004466D5" w:rsidP="004466D5">
      <w:pPr>
        <w:rPr>
          <w:b/>
          <w:bCs/>
        </w:rPr>
      </w:pPr>
      <w:r w:rsidRPr="004466D5">
        <w:rPr>
          <w:b/>
          <w:bCs/>
        </w:rPr>
        <w:t xml:space="preserve">Hazard </w:t>
      </w:r>
      <w:r w:rsidR="006071B4">
        <w:rPr>
          <w:b/>
          <w:bCs/>
        </w:rPr>
        <w:t>G</w:t>
      </w:r>
      <w:r w:rsidRPr="004466D5">
        <w:rPr>
          <w:b/>
          <w:bCs/>
        </w:rPr>
        <w:t>roup 4</w:t>
      </w:r>
    </w:p>
    <w:p w14:paraId="64022BDD" w14:textId="77777777" w:rsidR="004466D5" w:rsidRDefault="004466D5" w:rsidP="004466D5">
      <w:pPr>
        <w:pStyle w:val="ListParagraph"/>
        <w:numPr>
          <w:ilvl w:val="0"/>
          <w:numId w:val="20"/>
        </w:numPr>
      </w:pPr>
      <w:r>
        <w:t>Causes severe human disease</w:t>
      </w:r>
    </w:p>
    <w:p w14:paraId="4259A476" w14:textId="77777777" w:rsidR="004466D5" w:rsidRDefault="004466D5" w:rsidP="004466D5">
      <w:pPr>
        <w:pStyle w:val="ListParagraph"/>
        <w:numPr>
          <w:ilvl w:val="0"/>
          <w:numId w:val="20"/>
        </w:numPr>
      </w:pPr>
      <w:r>
        <w:t>Is a serious hazard to lab workers</w:t>
      </w:r>
    </w:p>
    <w:p w14:paraId="04072148" w14:textId="77777777" w:rsidR="004466D5" w:rsidRDefault="004466D5" w:rsidP="004466D5">
      <w:pPr>
        <w:pStyle w:val="ListParagraph"/>
        <w:numPr>
          <w:ilvl w:val="0"/>
          <w:numId w:val="20"/>
        </w:numPr>
      </w:pPr>
      <w:r>
        <w:t>Infection is likely to spread to communities</w:t>
      </w:r>
    </w:p>
    <w:p w14:paraId="2094758A" w14:textId="77777777" w:rsidR="004466D5" w:rsidRDefault="004466D5" w:rsidP="004466D5">
      <w:pPr>
        <w:pStyle w:val="ListParagraph"/>
        <w:numPr>
          <w:ilvl w:val="0"/>
          <w:numId w:val="20"/>
        </w:numPr>
      </w:pPr>
      <w:r>
        <w:t>No effective vaccines or treatments available</w:t>
      </w:r>
    </w:p>
    <w:p w14:paraId="7A6DF350" w14:textId="77777777" w:rsidR="004466D5" w:rsidRDefault="004466D5" w:rsidP="004466D5">
      <w:pPr>
        <w:pStyle w:val="ListParagraph"/>
        <w:numPr>
          <w:ilvl w:val="0"/>
          <w:numId w:val="20"/>
        </w:numPr>
      </w:pPr>
      <w:r>
        <w:t>No effective preventative methods</w:t>
      </w:r>
    </w:p>
    <w:p w14:paraId="671C4F81" w14:textId="77777777" w:rsidR="004466D5" w:rsidRDefault="004466D5" w:rsidP="004466D5">
      <w:pPr>
        <w:pStyle w:val="ListParagraph"/>
        <w:numPr>
          <w:ilvl w:val="0"/>
          <w:numId w:val="20"/>
        </w:numPr>
      </w:pPr>
      <w:r>
        <w:t>This category of biohazard is only permitted in specialised labs</w:t>
      </w:r>
    </w:p>
    <w:p w14:paraId="4422E30D" w14:textId="6118BFB5" w:rsidR="004466D5" w:rsidRPr="00DE3861" w:rsidRDefault="004466D5" w:rsidP="004466D5">
      <w:pPr>
        <w:pStyle w:val="ListParagraph"/>
        <w:numPr>
          <w:ilvl w:val="0"/>
          <w:numId w:val="20"/>
        </w:numPr>
        <w:rPr>
          <w:lang w:val="pt-BR"/>
        </w:rPr>
      </w:pPr>
      <w:r w:rsidRPr="00DE3861">
        <w:rPr>
          <w:lang w:val="pt-BR"/>
        </w:rPr>
        <w:t xml:space="preserve">Examples: rabies, </w:t>
      </w:r>
      <w:r w:rsidR="00E56033" w:rsidRPr="00DE3861">
        <w:rPr>
          <w:lang w:val="pt-BR"/>
        </w:rPr>
        <w:t>Ebola</w:t>
      </w:r>
      <w:r w:rsidRPr="00DE3861">
        <w:rPr>
          <w:lang w:val="pt-BR"/>
        </w:rPr>
        <w:t xml:space="preserve">, </w:t>
      </w:r>
      <w:r w:rsidR="00E56033" w:rsidRPr="00DE3861">
        <w:rPr>
          <w:lang w:val="pt-BR"/>
        </w:rPr>
        <w:t xml:space="preserve">Lassa </w:t>
      </w:r>
      <w:r w:rsidRPr="00DE3861">
        <w:rPr>
          <w:lang w:val="pt-BR"/>
        </w:rPr>
        <w:t>fever virus</w:t>
      </w:r>
      <w:r w:rsidR="00A54C1F" w:rsidRPr="00DE3861">
        <w:rPr>
          <w:lang w:val="pt-BR"/>
        </w:rPr>
        <w:t>.</w:t>
      </w:r>
    </w:p>
    <w:p w14:paraId="0E1FB563" w14:textId="197C9CEF" w:rsidR="004466D5" w:rsidRPr="00DE3861" w:rsidRDefault="004466D5" w:rsidP="00CE4D8E">
      <w:pPr>
        <w:rPr>
          <w:lang w:val="pt-BR"/>
        </w:rPr>
      </w:pPr>
      <w:r w:rsidRPr="00DE3861">
        <w:rPr>
          <w:lang w:val="pt-BR"/>
        </w:rPr>
        <w:br w:type="page"/>
      </w:r>
    </w:p>
    <w:p w14:paraId="441FCD5F" w14:textId="599479CC" w:rsidR="00274E2B" w:rsidRDefault="00274E2B" w:rsidP="00274E2B">
      <w:pPr>
        <w:pStyle w:val="Heading1"/>
      </w:pPr>
      <w:r>
        <w:lastRenderedPageBreak/>
        <w:t>Answers</w:t>
      </w:r>
    </w:p>
    <w:p w14:paraId="06B092E7" w14:textId="129A4A44" w:rsidR="00274E2B" w:rsidRDefault="00274E2B" w:rsidP="00274E2B">
      <w:pPr>
        <w:pStyle w:val="Heading2"/>
      </w:pPr>
      <w:r>
        <w:t>Matching biohazards to Hazard Groups</w:t>
      </w:r>
    </w:p>
    <w:p w14:paraId="3F00619D" w14:textId="77777777" w:rsidR="00274E2B" w:rsidRPr="0007125B" w:rsidRDefault="00274E2B" w:rsidP="00274E2B">
      <w:r w:rsidRPr="0007125B">
        <w:t>Match the biohazards to the correct Hazard Group:</w:t>
      </w:r>
    </w:p>
    <w:p w14:paraId="0CAD98A2" w14:textId="77777777" w:rsidR="00274E2B" w:rsidRPr="0007125B" w:rsidRDefault="00274E2B" w:rsidP="00274E2B">
      <w:pPr>
        <w:pStyle w:val="ListParagraph"/>
        <w:numPr>
          <w:ilvl w:val="0"/>
          <w:numId w:val="28"/>
        </w:numPr>
      </w:pPr>
      <w:r w:rsidRPr="0007125B">
        <w:t xml:space="preserve">The probiotic </w:t>
      </w:r>
      <w:r w:rsidRPr="00A54C1F">
        <w:rPr>
          <w:i/>
          <w:iCs/>
        </w:rPr>
        <w:t>Lactobacillus acidophilus</w:t>
      </w:r>
      <w:r>
        <w:t xml:space="preserve"> </w:t>
      </w:r>
      <w:r w:rsidRPr="00EC6CF2">
        <w:rPr>
          <w:b/>
          <w:bCs/>
        </w:rPr>
        <w:t>(Group 1)</w:t>
      </w:r>
    </w:p>
    <w:p w14:paraId="7AC53519" w14:textId="77777777" w:rsidR="00274E2B" w:rsidRPr="0007125B" w:rsidRDefault="00274E2B" w:rsidP="00274E2B">
      <w:pPr>
        <w:pStyle w:val="ListParagraph"/>
        <w:numPr>
          <w:ilvl w:val="0"/>
          <w:numId w:val="28"/>
        </w:numPr>
      </w:pPr>
      <w:r w:rsidRPr="0007125B">
        <w:t>Herpes simplex viruses 1 and 2 (treatments are readily available, low fatality rate)</w:t>
      </w:r>
      <w:r>
        <w:t xml:space="preserve"> </w:t>
      </w:r>
      <w:r w:rsidRPr="00EC6CF2">
        <w:rPr>
          <w:b/>
          <w:bCs/>
        </w:rPr>
        <w:t>(Group 2)</w:t>
      </w:r>
    </w:p>
    <w:p w14:paraId="7A92ED66" w14:textId="77777777" w:rsidR="00274E2B" w:rsidRPr="0007125B" w:rsidRDefault="00274E2B" w:rsidP="00274E2B">
      <w:pPr>
        <w:pStyle w:val="ListParagraph"/>
        <w:numPr>
          <w:ilvl w:val="0"/>
          <w:numId w:val="28"/>
        </w:numPr>
      </w:pPr>
      <w:r w:rsidRPr="0007125B">
        <w:t>Yellow fever (vaccines available but not widely given out, high fatality rate)</w:t>
      </w:r>
      <w:r>
        <w:t xml:space="preserve"> </w:t>
      </w:r>
      <w:r w:rsidRPr="00EC6CF2">
        <w:rPr>
          <w:b/>
          <w:bCs/>
        </w:rPr>
        <w:t>(Group 3)</w:t>
      </w:r>
    </w:p>
    <w:p w14:paraId="71AA62DB" w14:textId="77777777" w:rsidR="00274E2B" w:rsidRPr="0007125B" w:rsidRDefault="00274E2B" w:rsidP="00274E2B">
      <w:pPr>
        <w:pStyle w:val="ListParagraph"/>
        <w:numPr>
          <w:ilvl w:val="0"/>
          <w:numId w:val="28"/>
        </w:numPr>
      </w:pPr>
      <w:r w:rsidRPr="0007125B">
        <w:t>Mumps (most of the population is vaccinated against it, low fatality rate)</w:t>
      </w:r>
      <w:r>
        <w:t xml:space="preserve"> </w:t>
      </w:r>
      <w:r w:rsidRPr="00EC6CF2">
        <w:rPr>
          <w:b/>
          <w:bCs/>
        </w:rPr>
        <w:t>(Group 2)</w:t>
      </w:r>
    </w:p>
    <w:p w14:paraId="309F4EB1" w14:textId="0D7F6284" w:rsidR="00274E2B" w:rsidRPr="0007125B" w:rsidRDefault="00274E2B" w:rsidP="00274E2B">
      <w:pPr>
        <w:pStyle w:val="ListParagraph"/>
        <w:numPr>
          <w:ilvl w:val="0"/>
          <w:numId w:val="28"/>
        </w:numPr>
      </w:pPr>
      <w:r w:rsidRPr="00A54C1F">
        <w:rPr>
          <w:i/>
          <w:iCs/>
        </w:rPr>
        <w:t>Agrobacterium radiobacter</w:t>
      </w:r>
      <w:r w:rsidRPr="0007125B">
        <w:t xml:space="preserve"> (a bacterium </w:t>
      </w:r>
      <w:r w:rsidR="00711D99">
        <w:t>that</w:t>
      </w:r>
      <w:r w:rsidR="00711D99" w:rsidRPr="0007125B">
        <w:t xml:space="preserve"> </w:t>
      </w:r>
      <w:r w:rsidRPr="0007125B">
        <w:t>can infect humans with weakened immune systems, very low fatality rate)</w:t>
      </w:r>
      <w:r>
        <w:t xml:space="preserve">. </w:t>
      </w:r>
      <w:r w:rsidRPr="00EC6CF2">
        <w:rPr>
          <w:b/>
          <w:bCs/>
        </w:rPr>
        <w:t>(Group 1)</w:t>
      </w:r>
    </w:p>
    <w:p w14:paraId="7038BEF9" w14:textId="60B5E4C2" w:rsidR="004466D5" w:rsidRDefault="00AE040F" w:rsidP="00274E2B">
      <w:pPr>
        <w:pStyle w:val="Heading2"/>
      </w:pPr>
      <w:r>
        <w:t>Biohazard categorisation</w:t>
      </w:r>
    </w:p>
    <w:p w14:paraId="72C997F2" w14:textId="5B58ED8C" w:rsidR="004466D5" w:rsidRPr="007E269C" w:rsidRDefault="004466D5" w:rsidP="007E269C">
      <w:pPr>
        <w:numPr>
          <w:ilvl w:val="0"/>
          <w:numId w:val="27"/>
        </w:numPr>
        <w:spacing w:after="0" w:line="276" w:lineRule="auto"/>
        <w:rPr>
          <w:color w:val="000000" w:themeColor="text1"/>
        </w:rPr>
      </w:pPr>
      <w:r w:rsidRPr="00BD25E1">
        <w:rPr>
          <w:color w:val="000000" w:themeColor="text1"/>
        </w:rPr>
        <w:t xml:space="preserve">A micro-organism, cell culture or endoparasite that may or may not have been genetically modified, which may cause infection, allergy, toxicity or otherwise create a hazard to human health. </w:t>
      </w:r>
    </w:p>
    <w:p w14:paraId="680459B2" w14:textId="77777777" w:rsidR="004466D5" w:rsidRDefault="004466D5" w:rsidP="004466D5">
      <w:pPr>
        <w:numPr>
          <w:ilvl w:val="0"/>
          <w:numId w:val="27"/>
        </w:numPr>
        <w:spacing w:after="0" w:line="276" w:lineRule="auto"/>
      </w:pPr>
      <w:r>
        <w:t>Biohazards in Hazard Group 1 are unlikely to cause disease, due to being disabled, attenuated or non-pathogenic, whereas biohazards in Hazard Group 2 can cause human disease.</w:t>
      </w:r>
    </w:p>
    <w:p w14:paraId="09F1FA61" w14:textId="0FD58A97" w:rsidR="004466D5" w:rsidRDefault="004466D5" w:rsidP="004466D5">
      <w:pPr>
        <w:numPr>
          <w:ilvl w:val="0"/>
          <w:numId w:val="27"/>
        </w:numPr>
        <w:spacing w:after="0" w:line="276" w:lineRule="auto"/>
      </w:pPr>
      <w:r>
        <w:t xml:space="preserve">Biohazards in Hazard Group 3 have available vaccines </w:t>
      </w:r>
      <w:r w:rsidR="00A3740B">
        <w:t xml:space="preserve">or </w:t>
      </w:r>
      <w:r>
        <w:t xml:space="preserve">effective treatment, however those in Hazard Group 4 are biohazards without vaccines or effective treatment. </w:t>
      </w:r>
    </w:p>
    <w:p w14:paraId="24EAD5E7" w14:textId="1AB9A451" w:rsidR="00A54C1F" w:rsidRPr="00A54C1F" w:rsidRDefault="00A54C1F" w:rsidP="004466D5">
      <w:pPr>
        <w:numPr>
          <w:ilvl w:val="0"/>
          <w:numId w:val="27"/>
        </w:numPr>
        <w:spacing w:after="0" w:line="276" w:lineRule="auto"/>
      </w:pPr>
      <w:r>
        <w:t>Three or more examples of each Hazard Group:</w:t>
      </w:r>
    </w:p>
    <w:p w14:paraId="231F0041" w14:textId="415EE287" w:rsidR="004466D5" w:rsidRDefault="004466D5" w:rsidP="00A54C1F">
      <w:pPr>
        <w:pStyle w:val="ListParagraph"/>
        <w:numPr>
          <w:ilvl w:val="0"/>
          <w:numId w:val="28"/>
        </w:numPr>
        <w:ind w:left="1134"/>
      </w:pPr>
      <w:r w:rsidRPr="00A54C1F">
        <w:rPr>
          <w:b/>
          <w:bCs/>
        </w:rPr>
        <w:t>Hazard Group 1:</w:t>
      </w:r>
      <w:r>
        <w:t xml:space="preserve"> non-pathogenic </w:t>
      </w:r>
      <w:r w:rsidRPr="002262EA">
        <w:rPr>
          <w:i/>
          <w:iCs/>
        </w:rPr>
        <w:t>E.</w:t>
      </w:r>
      <w:r w:rsidR="00F90F95" w:rsidRPr="002262EA">
        <w:rPr>
          <w:i/>
          <w:iCs/>
        </w:rPr>
        <w:t xml:space="preserve"> coli</w:t>
      </w:r>
      <w:r w:rsidR="00F90F95">
        <w:t xml:space="preserve"> </w:t>
      </w:r>
      <w:r>
        <w:t>K-12</w:t>
      </w:r>
      <w:r w:rsidRPr="00A54C1F">
        <w:t>, a species of yeast</w:t>
      </w:r>
      <w:r w:rsidR="00235FB2">
        <w:t xml:space="preserve"> </w:t>
      </w:r>
      <w:r w:rsidRPr="00A54C1F">
        <w:rPr>
          <w:i/>
          <w:iCs/>
        </w:rPr>
        <w:t>Saccharomyces cerevisiae</w:t>
      </w:r>
      <w:r w:rsidR="00235FB2">
        <w:t xml:space="preserve">, </w:t>
      </w:r>
      <w:r w:rsidR="00235FB2" w:rsidRPr="00235FB2">
        <w:rPr>
          <w:i/>
          <w:iCs/>
        </w:rPr>
        <w:t>Lactobacillus acidophilus</w:t>
      </w:r>
    </w:p>
    <w:p w14:paraId="77598D1C" w14:textId="4322F355" w:rsidR="004466D5" w:rsidRDefault="004466D5" w:rsidP="00A54C1F">
      <w:pPr>
        <w:pStyle w:val="ListParagraph"/>
        <w:numPr>
          <w:ilvl w:val="0"/>
          <w:numId w:val="28"/>
        </w:numPr>
        <w:ind w:left="1134"/>
      </w:pPr>
      <w:r w:rsidRPr="00A54C1F">
        <w:rPr>
          <w:b/>
          <w:bCs/>
        </w:rPr>
        <w:t>Hazard Group 2:</w:t>
      </w:r>
      <w:r>
        <w:t xml:space="preserve"> most strains of </w:t>
      </w:r>
      <w:r w:rsidRPr="002262EA">
        <w:rPr>
          <w:i/>
          <w:iCs/>
        </w:rPr>
        <w:t>E.</w:t>
      </w:r>
      <w:r w:rsidR="00F90F95" w:rsidRPr="002262EA">
        <w:rPr>
          <w:i/>
          <w:iCs/>
        </w:rPr>
        <w:t xml:space="preserve"> coli</w:t>
      </w:r>
      <w:r>
        <w:t>, streptococcus, measles, noroviruses,</w:t>
      </w:r>
      <w:r w:rsidR="00A54C1F">
        <w:br/>
      </w:r>
      <w:r>
        <w:t>zika virus</w:t>
      </w:r>
    </w:p>
    <w:p w14:paraId="418760A9" w14:textId="2EDDDF4B" w:rsidR="004466D5" w:rsidRDefault="004466D5" w:rsidP="00A54C1F">
      <w:pPr>
        <w:pStyle w:val="ListParagraph"/>
        <w:numPr>
          <w:ilvl w:val="0"/>
          <w:numId w:val="28"/>
        </w:numPr>
        <w:ind w:left="1134"/>
      </w:pPr>
      <w:r w:rsidRPr="00A54C1F">
        <w:rPr>
          <w:b/>
          <w:bCs/>
        </w:rPr>
        <w:t>Hazard Group 3:</w:t>
      </w:r>
      <w:r>
        <w:t xml:space="preserve"> HIV, Hepatitis-B </w:t>
      </w:r>
      <w:r w:rsidR="00A54C1F">
        <w:t>and</w:t>
      </w:r>
      <w:r>
        <w:t xml:space="preserve"> C, SARS-Cov-2</w:t>
      </w:r>
    </w:p>
    <w:p w14:paraId="6959098B" w14:textId="3588BD60" w:rsidR="007E269C" w:rsidRDefault="004466D5" w:rsidP="007E269C">
      <w:pPr>
        <w:pStyle w:val="ListParagraph"/>
        <w:numPr>
          <w:ilvl w:val="0"/>
          <w:numId w:val="28"/>
        </w:numPr>
        <w:ind w:left="1134"/>
        <w:rPr>
          <w:lang w:val="pt-BR"/>
        </w:rPr>
      </w:pPr>
      <w:r w:rsidRPr="00DE3861">
        <w:rPr>
          <w:b/>
          <w:bCs/>
          <w:lang w:val="pt-BR"/>
        </w:rPr>
        <w:t>Hazard Group 4:</w:t>
      </w:r>
      <w:r w:rsidRPr="00DE3861">
        <w:rPr>
          <w:lang w:val="pt-BR"/>
        </w:rPr>
        <w:t xml:space="preserve"> rabies, </w:t>
      </w:r>
      <w:r w:rsidR="00F80D6A" w:rsidRPr="00DE3861">
        <w:rPr>
          <w:lang w:val="pt-BR"/>
        </w:rPr>
        <w:t>Ebola</w:t>
      </w:r>
      <w:r w:rsidRPr="00DE3861">
        <w:rPr>
          <w:lang w:val="pt-BR"/>
        </w:rPr>
        <w:t xml:space="preserve">, </w:t>
      </w:r>
      <w:r w:rsidR="00F80D6A" w:rsidRPr="00DE3861">
        <w:rPr>
          <w:lang w:val="pt-BR"/>
        </w:rPr>
        <w:t xml:space="preserve">Lassa </w:t>
      </w:r>
      <w:r w:rsidRPr="00DE3861">
        <w:rPr>
          <w:lang w:val="pt-BR"/>
        </w:rPr>
        <w:t>fever virus</w:t>
      </w:r>
      <w:bookmarkStart w:id="2" w:name="_1ci99qq4embj" w:colFirst="0" w:colLast="0"/>
      <w:bookmarkEnd w:id="0"/>
      <w:bookmarkEnd w:id="1"/>
      <w:bookmarkEnd w:id="2"/>
      <w:r w:rsidR="00A54C1F" w:rsidRPr="00DE3861">
        <w:rPr>
          <w:lang w:val="pt-BR"/>
        </w:rPr>
        <w:t>.</w:t>
      </w:r>
    </w:p>
    <w:p w14:paraId="30CE4584" w14:textId="3CCAA6F1" w:rsidR="007E269C" w:rsidRDefault="007E269C" w:rsidP="007E269C">
      <w:pPr>
        <w:pStyle w:val="ListParagraph"/>
        <w:numPr>
          <w:ilvl w:val="0"/>
          <w:numId w:val="27"/>
        </w:numPr>
        <w:rPr>
          <w:lang w:val="pt-BR"/>
        </w:rPr>
      </w:pPr>
      <w:r>
        <w:rPr>
          <w:lang w:val="pt-BR"/>
        </w:rPr>
        <w:t>Definitions of key words:</w:t>
      </w:r>
    </w:p>
    <w:p w14:paraId="5A4ACCE3" w14:textId="77777777" w:rsidR="007E269C" w:rsidRDefault="007E269C" w:rsidP="0015078E">
      <w:pPr>
        <w:pStyle w:val="ListParagraph"/>
        <w:numPr>
          <w:ilvl w:val="0"/>
          <w:numId w:val="39"/>
        </w:numPr>
      </w:pPr>
      <w:r w:rsidRPr="007E269C">
        <w:t>Attenuated: a modified or weakened strain of pathogenic organism that no longer causes disease.</w:t>
      </w:r>
    </w:p>
    <w:p w14:paraId="02A301CD" w14:textId="77777777" w:rsidR="007E269C" w:rsidRPr="007E269C" w:rsidRDefault="007E269C" w:rsidP="0015078E">
      <w:pPr>
        <w:pStyle w:val="ListParagraph"/>
        <w:numPr>
          <w:ilvl w:val="0"/>
          <w:numId w:val="39"/>
        </w:numPr>
      </w:pPr>
      <w:r w:rsidRPr="007E269C">
        <w:t>Effluent: liquid waste that is discharged into rivers or seas.</w:t>
      </w:r>
    </w:p>
    <w:p w14:paraId="4288C713" w14:textId="77777777" w:rsidR="007E269C" w:rsidRPr="007E269C" w:rsidRDefault="007E269C" w:rsidP="0015078E">
      <w:pPr>
        <w:pStyle w:val="ListParagraph"/>
        <w:numPr>
          <w:ilvl w:val="0"/>
          <w:numId w:val="39"/>
        </w:numPr>
      </w:pPr>
      <w:r w:rsidRPr="007E269C">
        <w:t>Endoparasite: a parasite that lives inside its host.</w:t>
      </w:r>
    </w:p>
    <w:p w14:paraId="144A0730" w14:textId="77777777" w:rsidR="007E269C" w:rsidRPr="007E269C" w:rsidRDefault="007E269C" w:rsidP="0015078E">
      <w:pPr>
        <w:pStyle w:val="ListParagraph"/>
        <w:numPr>
          <w:ilvl w:val="0"/>
          <w:numId w:val="39"/>
        </w:numPr>
      </w:pPr>
      <w:r w:rsidRPr="007E269C">
        <w:t>Non-pathogenic: an infectious organism that does not cause disease, harm or death to another organism.</w:t>
      </w:r>
    </w:p>
    <w:p w14:paraId="77027A66" w14:textId="77777777" w:rsidR="007E269C" w:rsidRPr="007E269C" w:rsidRDefault="007E269C" w:rsidP="0015078E">
      <w:pPr>
        <w:pStyle w:val="ListParagraph"/>
        <w:numPr>
          <w:ilvl w:val="0"/>
          <w:numId w:val="39"/>
        </w:numPr>
      </w:pPr>
      <w:r w:rsidRPr="007E269C">
        <w:t>Microorganism: living organisms too small to be visible with the naked eye, these include protozoa, bacteria, fungi and viruses (not all scientists include viruses as living organisms).</w:t>
      </w:r>
    </w:p>
    <w:p w14:paraId="7A3C61BB" w14:textId="77777777" w:rsidR="007E269C" w:rsidRPr="007E269C" w:rsidRDefault="007E269C" w:rsidP="0015078E">
      <w:pPr>
        <w:pStyle w:val="ListParagraph"/>
        <w:numPr>
          <w:ilvl w:val="0"/>
          <w:numId w:val="39"/>
        </w:numPr>
      </w:pPr>
      <w:r w:rsidRPr="007E269C">
        <w:t>Cell culture: the process of growing cells under controlled conditions, usually outside their natural environment.</w:t>
      </w:r>
    </w:p>
    <w:p w14:paraId="2EC5884F" w14:textId="77777777" w:rsidR="007E269C" w:rsidRPr="007E269C" w:rsidRDefault="007E269C" w:rsidP="0015078E">
      <w:pPr>
        <w:pStyle w:val="ListParagraph"/>
        <w:numPr>
          <w:ilvl w:val="0"/>
          <w:numId w:val="39"/>
        </w:numPr>
      </w:pPr>
      <w:r w:rsidRPr="007E269C">
        <w:t>Genetically modified: refers to plants, animals, fungi or microorganisms whose DNA has been altered using genetic engineering techniques such as transferring a gene(s) from one organism to another or modifying the DNA and reinserting back into the same organism.</w:t>
      </w:r>
    </w:p>
    <w:p w14:paraId="0A58A73F" w14:textId="77777777" w:rsidR="007E269C" w:rsidRPr="007E269C" w:rsidRDefault="007E269C" w:rsidP="0015078E">
      <w:pPr>
        <w:pStyle w:val="ListParagraph"/>
        <w:numPr>
          <w:ilvl w:val="0"/>
          <w:numId w:val="39"/>
        </w:numPr>
      </w:pPr>
      <w:r w:rsidRPr="007E269C">
        <w:t>Infection: a microorganism replicating inside the body resulting in a disease.</w:t>
      </w:r>
    </w:p>
    <w:p w14:paraId="700771B7" w14:textId="77777777" w:rsidR="007E269C" w:rsidRPr="007E269C" w:rsidRDefault="007E269C" w:rsidP="0015078E">
      <w:pPr>
        <w:pStyle w:val="ListParagraph"/>
        <w:numPr>
          <w:ilvl w:val="0"/>
          <w:numId w:val="39"/>
        </w:numPr>
      </w:pPr>
      <w:r w:rsidRPr="007E269C">
        <w:lastRenderedPageBreak/>
        <w:t>Allergy: a condition caused by an overreaction of the immune system to typically harmless substances</w:t>
      </w:r>
    </w:p>
    <w:p w14:paraId="7236FF20" w14:textId="17DA30D5" w:rsidR="007E269C" w:rsidRPr="007E269C" w:rsidRDefault="007E269C" w:rsidP="005A2136">
      <w:pPr>
        <w:pStyle w:val="ListParagraph"/>
        <w:numPr>
          <w:ilvl w:val="0"/>
          <w:numId w:val="39"/>
        </w:numPr>
      </w:pPr>
      <w:r w:rsidRPr="007E269C">
        <w:t>Toxicity: the degree to which a substance is poisonous</w:t>
      </w:r>
    </w:p>
    <w:sectPr w:rsidR="007E269C" w:rsidRPr="007E269C" w:rsidSect="007265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24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991E5" w14:textId="77777777" w:rsidR="00371684" w:rsidRDefault="00371684" w:rsidP="000C51BB">
      <w:pPr>
        <w:spacing w:after="0" w:line="240" w:lineRule="auto"/>
      </w:pPr>
      <w:r>
        <w:separator/>
      </w:r>
    </w:p>
  </w:endnote>
  <w:endnote w:type="continuationSeparator" w:id="0">
    <w:p w14:paraId="1167EB74" w14:textId="77777777" w:rsidR="00371684" w:rsidRDefault="00371684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675693847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0FDC9593" w14:textId="77777777" w:rsidR="00D32FE1" w:rsidRDefault="00D32FE1" w:rsidP="00D32FE1">
        <w:pPr>
          <w:pStyle w:val="Footer"/>
          <w:jc w:val="right"/>
          <w:rPr>
            <w:sz w:val="20"/>
            <w:szCs w:val="20"/>
          </w:rPr>
        </w:pPr>
      </w:p>
      <w:tbl>
        <w:tblPr>
          <w:tblStyle w:val="TableGridLight"/>
          <w:tblW w:w="0" w:type="auto"/>
          <w:tblBorders>
            <w:top w:val="none" w:sz="0" w:space="0" w:color="auto"/>
            <w:left w:val="none" w:sz="0" w:space="0" w:color="auto"/>
            <w:bottom w:val="single" w:sz="12" w:space="0" w:color="E2EEBE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862"/>
          <w:gridCol w:w="3853"/>
        </w:tblGrid>
        <w:tr w:rsidR="00B75704" w14:paraId="5A287B59" w14:textId="77777777" w:rsidTr="009F42EB">
          <w:tc>
            <w:tcPr>
              <w:tcW w:w="8715" w:type="dxa"/>
              <w:gridSpan w:val="2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14:paraId="25F59A2D" w14:textId="00E60CBD" w:rsidR="00B75704" w:rsidRDefault="00B75704" w:rsidP="00B75704">
              <w:pPr>
                <w:pStyle w:val="Header"/>
                <w:spacing w:after="120"/>
                <w:rPr>
                  <w:noProof/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Health &amp; Science: </w:t>
              </w:r>
              <w:r>
                <w:rPr>
                  <w:noProof/>
                  <w:sz w:val="20"/>
                  <w:szCs w:val="20"/>
                </w:rPr>
                <w:t>Health, safety and environmental regulations and practice</w:t>
              </w:r>
              <w:r w:rsidR="009A6C03">
                <w:rPr>
                  <w:noProof/>
                  <w:sz w:val="20"/>
                  <w:szCs w:val="20"/>
                </w:rPr>
                <w:t xml:space="preserve"> (Science)</w:t>
              </w:r>
            </w:p>
          </w:tc>
        </w:tr>
        <w:tr w:rsidR="00B75704" w14:paraId="5D776663" w14:textId="77777777" w:rsidTr="009F42EB">
          <w:tc>
            <w:tcPr>
              <w:tcW w:w="4862" w:type="dxa"/>
              <w:tcBorders>
                <w:top w:val="nil"/>
                <w:left w:val="nil"/>
                <w:bottom w:val="single" w:sz="12" w:space="0" w:color="E2EEBE"/>
                <w:right w:val="nil"/>
              </w:tcBorders>
              <w:hideMark/>
            </w:tcPr>
            <w:p w14:paraId="5E10FEB7" w14:textId="38D4C30C" w:rsidR="00B75704" w:rsidRDefault="00B75704" w:rsidP="00B75704">
              <w:pPr>
                <w:pStyle w:val="Header"/>
                <w:spacing w:after="120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Version </w:t>
              </w:r>
              <w:r w:rsidR="005A2136">
                <w:rPr>
                  <w:sz w:val="20"/>
                  <w:szCs w:val="20"/>
                </w:rPr>
                <w:t>2</w:t>
              </w:r>
              <w:r>
                <w:rPr>
                  <w:sz w:val="20"/>
                  <w:szCs w:val="20"/>
                </w:rPr>
                <w:t xml:space="preserve">, </w:t>
              </w:r>
              <w:r w:rsidR="005A2136">
                <w:rPr>
                  <w:sz w:val="20"/>
                  <w:szCs w:val="20"/>
                </w:rPr>
                <w:t>March</w:t>
              </w:r>
              <w:r w:rsidR="003B2A02">
                <w:rPr>
                  <w:sz w:val="20"/>
                  <w:szCs w:val="20"/>
                </w:rPr>
                <w:t xml:space="preserve"> 202</w:t>
              </w:r>
              <w:r w:rsidR="005A2136">
                <w:rPr>
                  <w:sz w:val="20"/>
                  <w:szCs w:val="20"/>
                </w:rPr>
                <w:t>5</w:t>
              </w:r>
            </w:p>
          </w:tc>
          <w:tc>
            <w:tcPr>
              <w:tcW w:w="3853" w:type="dxa"/>
              <w:tcBorders>
                <w:top w:val="nil"/>
                <w:left w:val="nil"/>
                <w:bottom w:val="single" w:sz="12" w:space="0" w:color="E2EEBE"/>
                <w:right w:val="nil"/>
              </w:tcBorders>
              <w:vAlign w:val="bottom"/>
              <w:hideMark/>
            </w:tcPr>
            <w:p w14:paraId="4D089636" w14:textId="50AFEC02" w:rsidR="00B75704" w:rsidRDefault="00B75704" w:rsidP="00B75704">
              <w:pPr>
                <w:pStyle w:val="Header"/>
                <w:spacing w:after="120"/>
                <w:jc w:val="right"/>
                <w:rPr>
                  <w:sz w:val="20"/>
                  <w:szCs w:val="20"/>
                </w:rPr>
              </w:pPr>
              <w:r>
                <w:rPr>
                  <w:sz w:val="18"/>
                  <w:szCs w:val="18"/>
                </w:rPr>
                <w:t>© Gatsby Technical Education Projects 202</w:t>
              </w:r>
              <w:r w:rsidR="005A2136">
                <w:rPr>
                  <w:sz w:val="18"/>
                  <w:szCs w:val="18"/>
                </w:rPr>
                <w:t>5</w:t>
              </w:r>
            </w:p>
          </w:tc>
        </w:tr>
      </w:tbl>
      <w:p w14:paraId="5E26CD72" w14:textId="77777777" w:rsidR="00D32FE1" w:rsidRDefault="00D32FE1" w:rsidP="00D32FE1">
        <w:pPr>
          <w:pStyle w:val="Footer"/>
          <w:jc w:val="right"/>
          <w:rPr>
            <w:sz w:val="20"/>
            <w:szCs w:val="20"/>
          </w:rPr>
        </w:pPr>
      </w:p>
      <w:p w14:paraId="0959F023" w14:textId="48110092" w:rsidR="004635D4" w:rsidRPr="00D32FE1" w:rsidRDefault="00D32FE1" w:rsidP="00D32FE1">
        <w:pPr>
          <w:pStyle w:val="Footer"/>
          <w:jc w:val="center"/>
          <w:rPr>
            <w:noProof/>
            <w:color w:val="808080" w:themeColor="background1" w:themeShade="80"/>
            <w:sz w:val="20"/>
            <w:szCs w:val="20"/>
          </w:rPr>
        </w:pPr>
        <w:r w:rsidRPr="0099395B">
          <w:rPr>
            <w:color w:val="808080" w:themeColor="background1" w:themeShade="80"/>
            <w:sz w:val="20"/>
            <w:szCs w:val="20"/>
          </w:rPr>
          <w:fldChar w:fldCharType="begin"/>
        </w:r>
        <w:r w:rsidRPr="0099395B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99395B">
          <w:rPr>
            <w:color w:val="808080" w:themeColor="background1" w:themeShade="80"/>
            <w:sz w:val="20"/>
            <w:szCs w:val="20"/>
          </w:rPr>
          <w:fldChar w:fldCharType="separate"/>
        </w:r>
        <w:r>
          <w:rPr>
            <w:color w:val="808080" w:themeColor="background1" w:themeShade="80"/>
            <w:sz w:val="20"/>
            <w:szCs w:val="20"/>
          </w:rPr>
          <w:t>1</w:t>
        </w:r>
        <w:r w:rsidRPr="0099395B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13490439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2EAEC980" w14:textId="77777777" w:rsidR="00D32FE1" w:rsidRDefault="00D32FE1" w:rsidP="00D32FE1">
        <w:pPr>
          <w:pStyle w:val="Footer"/>
          <w:jc w:val="right"/>
          <w:rPr>
            <w:sz w:val="20"/>
            <w:szCs w:val="20"/>
          </w:rPr>
        </w:pPr>
      </w:p>
      <w:tbl>
        <w:tblPr>
          <w:tblStyle w:val="TableGridLight"/>
          <w:tblW w:w="0" w:type="auto"/>
          <w:tblBorders>
            <w:top w:val="none" w:sz="0" w:space="0" w:color="auto"/>
            <w:left w:val="none" w:sz="0" w:space="0" w:color="auto"/>
            <w:bottom w:val="single" w:sz="12" w:space="0" w:color="E2EEBE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862"/>
          <w:gridCol w:w="3853"/>
        </w:tblGrid>
        <w:tr w:rsidR="00B75704" w14:paraId="25C9636E" w14:textId="77777777" w:rsidTr="009F42EB">
          <w:tc>
            <w:tcPr>
              <w:tcW w:w="8715" w:type="dxa"/>
              <w:gridSpan w:val="2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14:paraId="3B076563" w14:textId="0F86D9A8" w:rsidR="00B75704" w:rsidRDefault="00B75704" w:rsidP="00B75704">
              <w:pPr>
                <w:pStyle w:val="Header"/>
                <w:spacing w:after="120"/>
                <w:rPr>
                  <w:noProof/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Health &amp; Science: </w:t>
              </w:r>
              <w:r>
                <w:rPr>
                  <w:noProof/>
                  <w:sz w:val="20"/>
                  <w:szCs w:val="20"/>
                </w:rPr>
                <w:t>Health, safety and environmental regulations and practice</w:t>
              </w:r>
              <w:r w:rsidR="009A6C03">
                <w:rPr>
                  <w:noProof/>
                  <w:sz w:val="20"/>
                  <w:szCs w:val="20"/>
                </w:rPr>
                <w:t xml:space="preserve"> (Science)</w:t>
              </w:r>
            </w:p>
          </w:tc>
        </w:tr>
        <w:tr w:rsidR="00B75704" w14:paraId="4BF606B8" w14:textId="77777777" w:rsidTr="009F42EB">
          <w:tc>
            <w:tcPr>
              <w:tcW w:w="4862" w:type="dxa"/>
              <w:tcBorders>
                <w:top w:val="nil"/>
                <w:left w:val="nil"/>
                <w:bottom w:val="single" w:sz="12" w:space="0" w:color="E2EEBE"/>
                <w:right w:val="nil"/>
              </w:tcBorders>
              <w:hideMark/>
            </w:tcPr>
            <w:p w14:paraId="39F82BFB" w14:textId="3270E4B2" w:rsidR="00B75704" w:rsidRDefault="00B75704" w:rsidP="00B75704">
              <w:pPr>
                <w:pStyle w:val="Header"/>
                <w:spacing w:after="120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Version </w:t>
              </w:r>
              <w:r w:rsidR="005A2136">
                <w:rPr>
                  <w:sz w:val="20"/>
                  <w:szCs w:val="20"/>
                </w:rPr>
                <w:t>2, March 2025</w:t>
              </w:r>
            </w:p>
          </w:tc>
          <w:tc>
            <w:tcPr>
              <w:tcW w:w="3853" w:type="dxa"/>
              <w:tcBorders>
                <w:top w:val="nil"/>
                <w:left w:val="nil"/>
                <w:bottom w:val="single" w:sz="12" w:space="0" w:color="E2EEBE"/>
                <w:right w:val="nil"/>
              </w:tcBorders>
              <w:vAlign w:val="bottom"/>
              <w:hideMark/>
            </w:tcPr>
            <w:p w14:paraId="00BC1ECB" w14:textId="0E08AA68" w:rsidR="00B75704" w:rsidRDefault="00B75704" w:rsidP="00B75704">
              <w:pPr>
                <w:pStyle w:val="Header"/>
                <w:spacing w:after="120"/>
                <w:jc w:val="right"/>
                <w:rPr>
                  <w:sz w:val="20"/>
                  <w:szCs w:val="20"/>
                </w:rPr>
              </w:pPr>
              <w:r>
                <w:rPr>
                  <w:sz w:val="18"/>
                  <w:szCs w:val="18"/>
                </w:rPr>
                <w:t>© Gatsby Technical Education Projects 202</w:t>
              </w:r>
              <w:r w:rsidR="005A2136">
                <w:rPr>
                  <w:sz w:val="18"/>
                  <w:szCs w:val="18"/>
                </w:rPr>
                <w:t>5</w:t>
              </w:r>
            </w:p>
          </w:tc>
        </w:tr>
      </w:tbl>
      <w:p w14:paraId="6A35E6D7" w14:textId="77777777" w:rsidR="00D32FE1" w:rsidRDefault="00D32FE1" w:rsidP="00D32FE1">
        <w:pPr>
          <w:pStyle w:val="Footer"/>
          <w:jc w:val="right"/>
          <w:rPr>
            <w:sz w:val="20"/>
            <w:szCs w:val="20"/>
          </w:rPr>
        </w:pPr>
      </w:p>
      <w:p w14:paraId="2C16BAE3" w14:textId="4E19F40B" w:rsidR="0099395B" w:rsidRPr="00D32FE1" w:rsidRDefault="00D32FE1" w:rsidP="00D32FE1">
        <w:pPr>
          <w:pStyle w:val="Footer"/>
          <w:jc w:val="center"/>
          <w:rPr>
            <w:noProof/>
            <w:color w:val="808080" w:themeColor="background1" w:themeShade="80"/>
            <w:sz w:val="20"/>
            <w:szCs w:val="20"/>
          </w:rPr>
        </w:pPr>
        <w:r w:rsidRPr="0099395B">
          <w:rPr>
            <w:color w:val="808080" w:themeColor="background1" w:themeShade="80"/>
            <w:sz w:val="20"/>
            <w:szCs w:val="20"/>
          </w:rPr>
          <w:fldChar w:fldCharType="begin"/>
        </w:r>
        <w:r w:rsidRPr="0099395B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99395B">
          <w:rPr>
            <w:color w:val="808080" w:themeColor="background1" w:themeShade="80"/>
            <w:sz w:val="20"/>
            <w:szCs w:val="20"/>
          </w:rPr>
          <w:fldChar w:fldCharType="separate"/>
        </w:r>
        <w:r>
          <w:rPr>
            <w:color w:val="808080" w:themeColor="background1" w:themeShade="80"/>
            <w:sz w:val="20"/>
            <w:szCs w:val="20"/>
          </w:rPr>
          <w:t>1</w:t>
        </w:r>
        <w:r w:rsidRPr="0099395B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90E58" w14:textId="77777777" w:rsidR="009A6C03" w:rsidRDefault="009A6C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E22AB" w14:textId="77777777" w:rsidR="00371684" w:rsidRDefault="00371684" w:rsidP="000C51BB">
      <w:pPr>
        <w:spacing w:after="0" w:line="240" w:lineRule="auto"/>
      </w:pPr>
      <w:r>
        <w:separator/>
      </w:r>
    </w:p>
  </w:footnote>
  <w:footnote w:type="continuationSeparator" w:id="0">
    <w:p w14:paraId="045015D7" w14:textId="77777777" w:rsidR="00371684" w:rsidRDefault="00371684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5000" w:type="pct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5"/>
      <w:gridCol w:w="7534"/>
    </w:tblGrid>
    <w:tr w:rsidR="00341104" w14:paraId="01A45472" w14:textId="77777777" w:rsidTr="00B75704">
      <w:tc>
        <w:tcPr>
          <w:tcW w:w="914" w:type="pct"/>
          <w:tcBorders>
            <w:bottom w:val="single" w:sz="12" w:space="0" w:color="E2EEBE"/>
          </w:tcBorders>
        </w:tcPr>
        <w:p w14:paraId="49B48657" w14:textId="77777777" w:rsidR="00341104" w:rsidRDefault="00341104" w:rsidP="00341104">
          <w:pPr>
            <w:pStyle w:val="Header"/>
            <w:spacing w:after="120"/>
            <w:rPr>
              <w:sz w:val="20"/>
              <w:szCs w:val="20"/>
            </w:rPr>
          </w:pPr>
        </w:p>
      </w:tc>
      <w:tc>
        <w:tcPr>
          <w:tcW w:w="4086" w:type="pct"/>
          <w:tcBorders>
            <w:bottom w:val="single" w:sz="12" w:space="0" w:color="E2EEBE"/>
          </w:tcBorders>
        </w:tcPr>
        <w:p w14:paraId="2D928F59" w14:textId="20EB4113" w:rsidR="00341104" w:rsidRDefault="00341104" w:rsidP="00341104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 w:rsidR="00D32FE1">
            <w:rPr>
              <w:sz w:val="20"/>
              <w:szCs w:val="20"/>
            </w:rPr>
            <w:t>3</w:t>
          </w:r>
          <w:r w:rsidRPr="000F0146">
            <w:rPr>
              <w:sz w:val="20"/>
              <w:szCs w:val="20"/>
            </w:rPr>
            <w:t xml:space="preserve">: </w:t>
          </w:r>
          <w:r w:rsidR="00D32FE1">
            <w:rPr>
              <w:sz w:val="20"/>
              <w:szCs w:val="20"/>
            </w:rPr>
            <w:t>Biohazards and their categorisation</w:t>
          </w:r>
        </w:p>
        <w:p w14:paraId="6A9217B4" w14:textId="47E86121" w:rsidR="00341104" w:rsidRDefault="00341104" w:rsidP="00341104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Activity </w:t>
          </w:r>
          <w:r w:rsidR="00D32FE1">
            <w:rPr>
              <w:sz w:val="20"/>
              <w:szCs w:val="20"/>
            </w:rPr>
            <w:t>2</w:t>
          </w:r>
        </w:p>
      </w:tc>
    </w:tr>
  </w:tbl>
  <w:p w14:paraId="622918C4" w14:textId="28FE1434" w:rsidR="00041F60" w:rsidRPr="00341104" w:rsidRDefault="00341104" w:rsidP="00341104">
    <w:pPr>
      <w:pStyle w:val="Head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2B2A5C70" wp14:editId="13290DAB">
          <wp:simplePos x="0" y="0"/>
          <wp:positionH relativeFrom="margin">
            <wp:align>left</wp:align>
          </wp:positionH>
          <wp:positionV relativeFrom="paragraph">
            <wp:posOffset>-601345</wp:posOffset>
          </wp:positionV>
          <wp:extent cx="1137557" cy="477540"/>
          <wp:effectExtent l="0" t="0" r="5715" b="0"/>
          <wp:wrapNone/>
          <wp:docPr id="2017655021" name="Picture 201765502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264699" name="Picture 1" descr="A picture containing black, dark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57" cy="4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D32FE1" w14:paraId="472E0FC6" w14:textId="77777777" w:rsidTr="00B75704">
      <w:tc>
        <w:tcPr>
          <w:tcW w:w="2268" w:type="dxa"/>
          <w:tcBorders>
            <w:bottom w:val="single" w:sz="12" w:space="0" w:color="E2EEBE"/>
          </w:tcBorders>
        </w:tcPr>
        <w:p w14:paraId="3F264F95" w14:textId="77777777" w:rsidR="00D32FE1" w:rsidRDefault="00D32FE1" w:rsidP="00D32FE1">
          <w:pPr>
            <w:pStyle w:val="Header"/>
            <w:spacing w:after="120"/>
            <w:rPr>
              <w:sz w:val="20"/>
              <w:szCs w:val="20"/>
            </w:rPr>
          </w:pPr>
          <w:bookmarkStart w:id="3" w:name="_Hlk138416114"/>
        </w:p>
      </w:tc>
      <w:tc>
        <w:tcPr>
          <w:tcW w:w="6748" w:type="dxa"/>
          <w:tcBorders>
            <w:bottom w:val="single" w:sz="12" w:space="0" w:color="E2EEBE"/>
          </w:tcBorders>
        </w:tcPr>
        <w:p w14:paraId="3BC7D5E1" w14:textId="27858B43" w:rsidR="00D32FE1" w:rsidRDefault="00D32FE1" w:rsidP="00D32FE1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3</w:t>
          </w:r>
          <w:r w:rsidRPr="000F0146">
            <w:rPr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>Biohazards and their categorisation</w:t>
          </w:r>
        </w:p>
        <w:p w14:paraId="7C64EEE7" w14:textId="0BA94C27" w:rsidR="00D32FE1" w:rsidRDefault="00D32FE1" w:rsidP="00D32FE1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Activity </w:t>
          </w:r>
          <w:r>
            <w:rPr>
              <w:sz w:val="20"/>
              <w:szCs w:val="20"/>
            </w:rPr>
            <w:t>2</w:t>
          </w:r>
        </w:p>
      </w:tc>
    </w:tr>
  </w:tbl>
  <w:bookmarkEnd w:id="3"/>
  <w:p w14:paraId="423BB6F2" w14:textId="7D37CD71" w:rsidR="00041F60" w:rsidRPr="00D32FE1" w:rsidRDefault="00D32FE1" w:rsidP="00D32FE1">
    <w:pPr>
      <w:pStyle w:val="Head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600D1E6D" wp14:editId="72551655">
          <wp:simplePos x="0" y="0"/>
          <wp:positionH relativeFrom="margin">
            <wp:align>left</wp:align>
          </wp:positionH>
          <wp:positionV relativeFrom="paragraph">
            <wp:posOffset>-601345</wp:posOffset>
          </wp:positionV>
          <wp:extent cx="1137557" cy="477540"/>
          <wp:effectExtent l="0" t="0" r="5715" b="0"/>
          <wp:wrapNone/>
          <wp:docPr id="1186264699" name="Picture 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264699" name="Picture 1" descr="A picture containing black, dark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57" cy="4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02C7B" w14:textId="77777777" w:rsidR="009A6C03" w:rsidRDefault="009A6C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74F4C"/>
    <w:multiLevelType w:val="hybridMultilevel"/>
    <w:tmpl w:val="B0B0C656"/>
    <w:lvl w:ilvl="0" w:tplc="4B3827A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D4853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084D2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EFC2FD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BAA13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6A3B9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8D6608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196C2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E41B5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17413"/>
    <w:multiLevelType w:val="hybridMultilevel"/>
    <w:tmpl w:val="19763CCE"/>
    <w:lvl w:ilvl="0" w:tplc="628C302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E5C47"/>
    <w:multiLevelType w:val="multilevel"/>
    <w:tmpl w:val="8654C9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7792F95"/>
    <w:multiLevelType w:val="hybridMultilevel"/>
    <w:tmpl w:val="6658C2D8"/>
    <w:lvl w:ilvl="0" w:tplc="5DC8142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DA435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56A5A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892191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568FD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F6A1E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0432336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DFEF7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08140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7A2359A"/>
    <w:multiLevelType w:val="hybridMultilevel"/>
    <w:tmpl w:val="21B0CBCA"/>
    <w:lvl w:ilvl="0" w:tplc="628C302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2005C"/>
    <w:multiLevelType w:val="hybridMultilevel"/>
    <w:tmpl w:val="70225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C17A7E"/>
    <w:multiLevelType w:val="hybridMultilevel"/>
    <w:tmpl w:val="2DC8A75E"/>
    <w:lvl w:ilvl="0" w:tplc="3B7689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2D4B3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A28E9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740BA8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864B4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A0D24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4940B1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2FC24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32D1A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195CB0"/>
    <w:multiLevelType w:val="hybridMultilevel"/>
    <w:tmpl w:val="38A80622"/>
    <w:lvl w:ilvl="0" w:tplc="A94C6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8C46B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C4EB9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1D4760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B5AF2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765D3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09E2907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F7E69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6862F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3966F8"/>
    <w:multiLevelType w:val="multilevel"/>
    <w:tmpl w:val="8654C9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F5C3A"/>
    <w:multiLevelType w:val="hybridMultilevel"/>
    <w:tmpl w:val="DE8C3704"/>
    <w:lvl w:ilvl="0" w:tplc="628C302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4B2156"/>
    <w:multiLevelType w:val="hybridMultilevel"/>
    <w:tmpl w:val="43789E5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D521858"/>
    <w:multiLevelType w:val="hybridMultilevel"/>
    <w:tmpl w:val="41EECCDC"/>
    <w:lvl w:ilvl="0" w:tplc="94BC66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2A628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8B86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B0C480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79A97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44BB5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452644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2C275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5CEF6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8B3405"/>
    <w:multiLevelType w:val="multilevel"/>
    <w:tmpl w:val="05561AA0"/>
    <w:lvl w:ilvl="0">
      <w:start w:val="1"/>
      <w:numFmt w:val="lowerLetter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31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A41644"/>
    <w:multiLevelType w:val="multilevel"/>
    <w:tmpl w:val="E146B5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711C0844"/>
    <w:multiLevelType w:val="hybridMultilevel"/>
    <w:tmpl w:val="9D901D72"/>
    <w:lvl w:ilvl="0" w:tplc="10CEFFC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1E445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EA329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F8CB2A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5328B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807F4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08CDC3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5547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A682A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CE08EE"/>
    <w:multiLevelType w:val="hybridMultilevel"/>
    <w:tmpl w:val="7AA816C4"/>
    <w:lvl w:ilvl="0" w:tplc="628C302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20015B"/>
    <w:multiLevelType w:val="hybridMultilevel"/>
    <w:tmpl w:val="3A5643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640140">
    <w:abstractNumId w:val="14"/>
  </w:num>
  <w:num w:numId="2" w16cid:durableId="1334603471">
    <w:abstractNumId w:val="8"/>
  </w:num>
  <w:num w:numId="3" w16cid:durableId="454100576">
    <w:abstractNumId w:val="23"/>
  </w:num>
  <w:num w:numId="4" w16cid:durableId="358432893">
    <w:abstractNumId w:val="26"/>
  </w:num>
  <w:num w:numId="5" w16cid:durableId="1769345959">
    <w:abstractNumId w:val="5"/>
  </w:num>
  <w:num w:numId="6" w16cid:durableId="2092727936">
    <w:abstractNumId w:val="21"/>
  </w:num>
  <w:num w:numId="7" w16cid:durableId="1424182519">
    <w:abstractNumId w:val="31"/>
  </w:num>
  <w:num w:numId="8" w16cid:durableId="1380324300">
    <w:abstractNumId w:val="13"/>
  </w:num>
  <w:num w:numId="9" w16cid:durableId="1810899930">
    <w:abstractNumId w:val="6"/>
  </w:num>
  <w:num w:numId="10" w16cid:durableId="1276324223">
    <w:abstractNumId w:val="16"/>
  </w:num>
  <w:num w:numId="11" w16cid:durableId="269892830">
    <w:abstractNumId w:val="29"/>
  </w:num>
  <w:num w:numId="12" w16cid:durableId="476338105">
    <w:abstractNumId w:val="10"/>
  </w:num>
  <w:num w:numId="13" w16cid:durableId="2010592579">
    <w:abstractNumId w:val="35"/>
  </w:num>
  <w:num w:numId="14" w16cid:durableId="1520898666">
    <w:abstractNumId w:val="19"/>
  </w:num>
  <w:num w:numId="15" w16cid:durableId="802045075">
    <w:abstractNumId w:val="12"/>
  </w:num>
  <w:num w:numId="16" w16cid:durableId="1861626428">
    <w:abstractNumId w:val="34"/>
  </w:num>
  <w:num w:numId="17" w16cid:durableId="521436602">
    <w:abstractNumId w:val="11"/>
  </w:num>
  <w:num w:numId="18" w16cid:durableId="135143229">
    <w:abstractNumId w:val="1"/>
  </w:num>
  <w:num w:numId="19" w16cid:durableId="741148128">
    <w:abstractNumId w:val="2"/>
  </w:num>
  <w:num w:numId="20" w16cid:durableId="769352765">
    <w:abstractNumId w:val="24"/>
  </w:num>
  <w:num w:numId="21" w16cid:durableId="1186407963">
    <w:abstractNumId w:val="7"/>
  </w:num>
  <w:num w:numId="22" w16cid:durableId="311957161">
    <w:abstractNumId w:val="37"/>
  </w:num>
  <w:num w:numId="23" w16cid:durableId="1079597654">
    <w:abstractNumId w:val="3"/>
  </w:num>
  <w:num w:numId="24" w16cid:durableId="1631403379">
    <w:abstractNumId w:val="36"/>
  </w:num>
  <w:num w:numId="25" w16cid:durableId="451677725">
    <w:abstractNumId w:val="15"/>
  </w:num>
  <w:num w:numId="26" w16cid:durableId="817114553">
    <w:abstractNumId w:val="25"/>
  </w:num>
  <w:num w:numId="27" w16cid:durableId="1147017904">
    <w:abstractNumId w:val="32"/>
  </w:num>
  <w:num w:numId="28" w16cid:durableId="437145902">
    <w:abstractNumId w:val="17"/>
  </w:num>
  <w:num w:numId="29" w16cid:durableId="424109799">
    <w:abstractNumId w:val="38"/>
  </w:num>
  <w:num w:numId="30" w16cid:durableId="1180705352">
    <w:abstractNumId w:val="27"/>
  </w:num>
  <w:num w:numId="31" w16cid:durableId="662395759">
    <w:abstractNumId w:val="0"/>
  </w:num>
  <w:num w:numId="32" w16cid:durableId="2128965159">
    <w:abstractNumId w:val="9"/>
  </w:num>
  <w:num w:numId="33" w16cid:durableId="1261060287">
    <w:abstractNumId w:val="28"/>
  </w:num>
  <w:num w:numId="34" w16cid:durableId="297956120">
    <w:abstractNumId w:val="18"/>
  </w:num>
  <w:num w:numId="35" w16cid:durableId="1206723853">
    <w:abstractNumId w:val="33"/>
  </w:num>
  <w:num w:numId="36" w16cid:durableId="513616611">
    <w:abstractNumId w:val="20"/>
  </w:num>
  <w:num w:numId="37" w16cid:durableId="405962385">
    <w:abstractNumId w:val="22"/>
  </w:num>
  <w:num w:numId="38" w16cid:durableId="613632882">
    <w:abstractNumId w:val="4"/>
  </w:num>
  <w:num w:numId="39" w16cid:durableId="145883931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defaultTableStyle w:val="TableGridLight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BB"/>
    <w:rsid w:val="000105AB"/>
    <w:rsid w:val="000361B9"/>
    <w:rsid w:val="00041B75"/>
    <w:rsid w:val="00041F60"/>
    <w:rsid w:val="000470E0"/>
    <w:rsid w:val="00052F45"/>
    <w:rsid w:val="00080BAF"/>
    <w:rsid w:val="00083A47"/>
    <w:rsid w:val="000C51BB"/>
    <w:rsid w:val="000D113C"/>
    <w:rsid w:val="000F0146"/>
    <w:rsid w:val="000F3111"/>
    <w:rsid w:val="000F4232"/>
    <w:rsid w:val="00116808"/>
    <w:rsid w:val="00142E67"/>
    <w:rsid w:val="0015078E"/>
    <w:rsid w:val="0015537E"/>
    <w:rsid w:val="00164D0C"/>
    <w:rsid w:val="0016745C"/>
    <w:rsid w:val="00196A2A"/>
    <w:rsid w:val="00210728"/>
    <w:rsid w:val="00213583"/>
    <w:rsid w:val="002262EA"/>
    <w:rsid w:val="00235FB2"/>
    <w:rsid w:val="00274E2B"/>
    <w:rsid w:val="002B14FD"/>
    <w:rsid w:val="002C7D5F"/>
    <w:rsid w:val="00341104"/>
    <w:rsid w:val="00371684"/>
    <w:rsid w:val="003723F5"/>
    <w:rsid w:val="00377A27"/>
    <w:rsid w:val="003B2A02"/>
    <w:rsid w:val="003B319C"/>
    <w:rsid w:val="003D46AC"/>
    <w:rsid w:val="0042155D"/>
    <w:rsid w:val="00445C22"/>
    <w:rsid w:val="004466D5"/>
    <w:rsid w:val="004635D4"/>
    <w:rsid w:val="00464106"/>
    <w:rsid w:val="00467790"/>
    <w:rsid w:val="0048092F"/>
    <w:rsid w:val="00495234"/>
    <w:rsid w:val="004E3A60"/>
    <w:rsid w:val="004F4859"/>
    <w:rsid w:val="00523CCC"/>
    <w:rsid w:val="0052599D"/>
    <w:rsid w:val="00531D2B"/>
    <w:rsid w:val="00551591"/>
    <w:rsid w:val="005A2136"/>
    <w:rsid w:val="005A7B6C"/>
    <w:rsid w:val="006071B4"/>
    <w:rsid w:val="00617A4E"/>
    <w:rsid w:val="00706B6D"/>
    <w:rsid w:val="00711D99"/>
    <w:rsid w:val="007265A8"/>
    <w:rsid w:val="00770D34"/>
    <w:rsid w:val="007E269C"/>
    <w:rsid w:val="008115C7"/>
    <w:rsid w:val="00850411"/>
    <w:rsid w:val="00874CBA"/>
    <w:rsid w:val="00891891"/>
    <w:rsid w:val="008A61CB"/>
    <w:rsid w:val="008E7C66"/>
    <w:rsid w:val="00901212"/>
    <w:rsid w:val="009121ED"/>
    <w:rsid w:val="009154A7"/>
    <w:rsid w:val="00937739"/>
    <w:rsid w:val="00961A77"/>
    <w:rsid w:val="0099395B"/>
    <w:rsid w:val="009A6C03"/>
    <w:rsid w:val="009B675C"/>
    <w:rsid w:val="00A3740B"/>
    <w:rsid w:val="00A50E7E"/>
    <w:rsid w:val="00A54C1F"/>
    <w:rsid w:val="00A57AD7"/>
    <w:rsid w:val="00AB0EBC"/>
    <w:rsid w:val="00AE040F"/>
    <w:rsid w:val="00B601A7"/>
    <w:rsid w:val="00B75704"/>
    <w:rsid w:val="00C348E4"/>
    <w:rsid w:val="00C541DF"/>
    <w:rsid w:val="00C807DD"/>
    <w:rsid w:val="00CB4D9B"/>
    <w:rsid w:val="00CE4D8E"/>
    <w:rsid w:val="00D1683F"/>
    <w:rsid w:val="00D32FE1"/>
    <w:rsid w:val="00D54507"/>
    <w:rsid w:val="00D72866"/>
    <w:rsid w:val="00DE3861"/>
    <w:rsid w:val="00E26288"/>
    <w:rsid w:val="00E56033"/>
    <w:rsid w:val="00EC6CF2"/>
    <w:rsid w:val="00ED1AD4"/>
    <w:rsid w:val="00EE61A9"/>
    <w:rsid w:val="00EE6E45"/>
    <w:rsid w:val="00F1111F"/>
    <w:rsid w:val="00F112FA"/>
    <w:rsid w:val="00F80D6A"/>
    <w:rsid w:val="00F9068C"/>
    <w:rsid w:val="00F90F95"/>
    <w:rsid w:val="00FB0CD3"/>
    <w:rsid w:val="00FC7501"/>
    <w:rsid w:val="00FC7FB4"/>
    <w:rsid w:val="00FF4F34"/>
    <w:rsid w:val="00FF712E"/>
    <w:rsid w:val="39F8D329"/>
    <w:rsid w:val="75318BA5"/>
    <w:rsid w:val="7780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9E9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A47"/>
    <w:pPr>
      <w:keepNext/>
      <w:keepLines/>
      <w:spacing w:before="240" w:after="200"/>
      <w:outlineLvl w:val="0"/>
    </w:pPr>
    <w:rPr>
      <w:rFonts w:eastAsiaTheme="majorEastAsia" w:cstheme="majorBidi"/>
      <w:color w:val="46631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E67"/>
    <w:pPr>
      <w:keepNext/>
      <w:keepLines/>
      <w:spacing w:before="40" w:after="120"/>
      <w:outlineLvl w:val="1"/>
    </w:pPr>
    <w:rPr>
      <w:rFonts w:eastAsiaTheme="majorEastAsia" w:cstheme="majorBidi"/>
      <w:color w:val="46631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3A47"/>
    <w:rPr>
      <w:rFonts w:ascii="Arial" w:eastAsiaTheme="majorEastAsia" w:hAnsi="Arial" w:cstheme="majorBidi"/>
      <w:color w:val="46631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2E67"/>
    <w:rPr>
      <w:rFonts w:ascii="Arial" w:eastAsiaTheme="majorEastAsia" w:hAnsi="Arial" w:cstheme="majorBidi"/>
      <w:color w:val="466318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361B9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361B9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E2EE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95B"/>
    <w:pPr>
      <w:numPr>
        <w:ilvl w:val="1"/>
      </w:numPr>
      <w:spacing w:after="120"/>
      <w:jc w:val="center"/>
    </w:pPr>
    <w:rPr>
      <w:rFonts w:eastAsiaTheme="minorEastAsia"/>
      <w:color w:val="466318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95B"/>
    <w:rPr>
      <w:rFonts w:ascii="Arial" w:eastAsiaTheme="minorEastAsia" w:hAnsi="Arial"/>
      <w:color w:val="466318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9395B"/>
    <w:pPr>
      <w:pBdr>
        <w:top w:val="single" w:sz="12" w:space="8" w:color="466318"/>
        <w:bottom w:val="single" w:sz="12" w:space="8" w:color="466318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9395B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qFormat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99395B"/>
    <w:pPr>
      <w:shd w:val="clear" w:color="auto" w:fill="E2EEBE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C348E4"/>
    <w:rPr>
      <w:rFonts w:ascii="Arial Narrow" w:hAnsi="Arial Narrow"/>
      <w:caps/>
      <w:color w:val="466318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466D5"/>
    <w:rPr>
      <w:i/>
      <w:iCs/>
    </w:rPr>
  </w:style>
  <w:style w:type="paragraph" w:styleId="Revision">
    <w:name w:val="Revision"/>
    <w:hidden/>
    <w:uiPriority w:val="99"/>
    <w:semiHidden/>
    <w:rsid w:val="00874CBA"/>
    <w:pPr>
      <w:spacing w:after="0" w:line="240" w:lineRule="auto"/>
    </w:pPr>
    <w:rPr>
      <w:rFonts w:ascii="Arial" w:hAnsi="Arial"/>
      <w:color w:val="0D0D0D" w:themeColor="text1" w:themeTint="F2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color w:val="0D0D0D" w:themeColor="text1" w:themeTint="F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8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861"/>
    <w:rPr>
      <w:rFonts w:ascii="Arial" w:hAnsi="Arial"/>
      <w:b/>
      <w:bCs/>
      <w:color w:val="0D0D0D" w:themeColor="text1" w:themeTint="F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93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5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099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1081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423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831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91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883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106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940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25249C-36BB-4642-9E61-A0CDB2801C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1E9528-F9C8-47A8-8A4F-9D6A0FAB9A41}"/>
</file>

<file path=customXml/itemProps3.xml><?xml version="1.0" encoding="utf-8"?>
<ds:datastoreItem xmlns:ds="http://schemas.openxmlformats.org/officeDocument/2006/customXml" ds:itemID="{EF020BE7-61AB-445A-9A69-947D7BC04056}"/>
</file>

<file path=customXml/itemProps4.xml><?xml version="1.0" encoding="utf-8"?>
<ds:datastoreItem xmlns:ds="http://schemas.openxmlformats.org/officeDocument/2006/customXml" ds:itemID="{DBC61E25-266B-4F27-BC78-4DFB8E6875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2024-04-02T12:23:00Z</dcterms:created>
  <dcterms:modified xsi:type="dcterms:W3CDTF">2025-02-27T13:10:00Z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