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9B005" w14:textId="77777777" w:rsidR="00675491" w:rsidRDefault="00000000">
      <w:pPr>
        <w:pStyle w:val="Title"/>
        <w:spacing w:before="120" w:after="120"/>
        <w:jc w:val="left"/>
        <w:rPr>
          <w:color w:val="432673"/>
          <w:sz w:val="40"/>
          <w:szCs w:val="40"/>
        </w:rPr>
      </w:pPr>
      <w:r>
        <w:rPr>
          <w:color w:val="432673"/>
          <w:sz w:val="40"/>
          <w:szCs w:val="40"/>
        </w:rPr>
        <w:t>End-of-unit assessment: answers</w:t>
      </w:r>
    </w:p>
    <w:tbl>
      <w:tblPr>
        <w:tblStyle w:val="a"/>
        <w:tblW w:w="13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11057"/>
        <w:gridCol w:w="1183"/>
      </w:tblGrid>
      <w:tr w:rsidR="00675491" w14:paraId="3EC4ECA8" w14:textId="77777777">
        <w:tc>
          <w:tcPr>
            <w:tcW w:w="1696" w:type="dxa"/>
            <w:shd w:val="clear" w:color="auto" w:fill="auto"/>
          </w:tcPr>
          <w:p w14:paraId="50B27E1E" w14:textId="77777777" w:rsidR="00675491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Question</w:t>
            </w:r>
          </w:p>
        </w:tc>
        <w:tc>
          <w:tcPr>
            <w:tcW w:w="11057" w:type="dxa"/>
            <w:shd w:val="clear" w:color="auto" w:fill="auto"/>
          </w:tcPr>
          <w:p w14:paraId="6A9D179E" w14:textId="77777777" w:rsidR="00675491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Answer</w:t>
            </w:r>
          </w:p>
        </w:tc>
        <w:tc>
          <w:tcPr>
            <w:tcW w:w="1183" w:type="dxa"/>
            <w:shd w:val="clear" w:color="auto" w:fill="auto"/>
          </w:tcPr>
          <w:p w14:paraId="279FF69F" w14:textId="77777777" w:rsidR="00675491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Mark</w:t>
            </w:r>
          </w:p>
        </w:tc>
      </w:tr>
      <w:tr w:rsidR="00675491" w14:paraId="03FF3D45" w14:textId="77777777">
        <w:tc>
          <w:tcPr>
            <w:tcW w:w="1696" w:type="dxa"/>
          </w:tcPr>
          <w:p w14:paraId="23B7BA08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057" w:type="dxa"/>
          </w:tcPr>
          <w:p w14:paraId="5A6885F1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Explain </w:t>
            </w:r>
            <w:r>
              <w:rPr>
                <w:b/>
                <w:color w:val="000000"/>
              </w:rPr>
              <w:t>one</w:t>
            </w:r>
            <w:r>
              <w:rPr>
                <w:color w:val="000000"/>
              </w:rPr>
              <w:t xml:space="preserve"> advantage of using volumetric construction (1) and a linked justification (1).</w:t>
            </w:r>
          </w:p>
          <w:p w14:paraId="76E761DD" w14:textId="77777777" w:rsidR="00675491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Pre-built sections/modules are built off-site (1) therefore it reduces the amount of on-site waste (1).</w:t>
            </w:r>
          </w:p>
          <w:p w14:paraId="25A24A08" w14:textId="77777777" w:rsidR="00675491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Pre-built sections/modules are built in a factory (1) therefore they do not slow down the construction process due to bad/inclement weather (1).</w:t>
            </w:r>
          </w:p>
          <w:p w14:paraId="5DFEDA5D" w14:textId="77777777" w:rsidR="00675491" w:rsidRDefault="00675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50C0A3D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Accept any other correct additional response.</w:t>
            </w:r>
          </w:p>
          <w:p w14:paraId="09F18195" w14:textId="77777777" w:rsidR="00675491" w:rsidRDefault="00675491">
            <w:pPr>
              <w:rPr>
                <w:color w:val="000000"/>
              </w:rPr>
            </w:pPr>
          </w:p>
        </w:tc>
        <w:tc>
          <w:tcPr>
            <w:tcW w:w="1183" w:type="dxa"/>
          </w:tcPr>
          <w:p w14:paraId="1104E62E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675491" w14:paraId="7C418C77" w14:textId="77777777">
        <w:tc>
          <w:tcPr>
            <w:tcW w:w="1696" w:type="dxa"/>
          </w:tcPr>
          <w:p w14:paraId="71DE2946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a)</w:t>
            </w:r>
          </w:p>
        </w:tc>
        <w:tc>
          <w:tcPr>
            <w:tcW w:w="11057" w:type="dxa"/>
          </w:tcPr>
          <w:p w14:paraId="72E25EE2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Correct definition of the initials SIP (only answer)</w:t>
            </w:r>
          </w:p>
          <w:p w14:paraId="715EF910" w14:textId="77777777" w:rsidR="0067549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Structural insulated panels</w:t>
            </w:r>
          </w:p>
          <w:p w14:paraId="6385C97B" w14:textId="77777777" w:rsidR="00675491" w:rsidRDefault="00675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83" w:type="dxa"/>
          </w:tcPr>
          <w:p w14:paraId="1E8F5877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675491" w14:paraId="30C082AF" w14:textId="77777777">
        <w:tc>
          <w:tcPr>
            <w:tcW w:w="1696" w:type="dxa"/>
          </w:tcPr>
          <w:p w14:paraId="79B6BD1E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b)</w:t>
            </w:r>
          </w:p>
        </w:tc>
        <w:tc>
          <w:tcPr>
            <w:tcW w:w="11057" w:type="dxa"/>
          </w:tcPr>
          <w:p w14:paraId="72822CE5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Correct name of parts A and B from:</w:t>
            </w:r>
          </w:p>
          <w:p w14:paraId="070136EB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Part A</w:t>
            </w:r>
          </w:p>
          <w:p w14:paraId="54A4943C" w14:textId="77777777" w:rsidR="0067549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Internal or external (1)</w:t>
            </w:r>
          </w:p>
          <w:p w14:paraId="48D7AAD9" w14:textId="77777777" w:rsidR="0067549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Rigid board (1)</w:t>
            </w:r>
          </w:p>
          <w:p w14:paraId="14C213A3" w14:textId="77777777" w:rsidR="0067549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Sheathing material (1)</w:t>
            </w:r>
          </w:p>
          <w:p w14:paraId="74780EA8" w14:textId="77777777" w:rsidR="00675491" w:rsidRDefault="00675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3CD736F2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Part B</w:t>
            </w:r>
          </w:p>
          <w:p w14:paraId="2763BBC1" w14:textId="77777777" w:rsidR="0067549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Insulation material (1)</w:t>
            </w:r>
          </w:p>
          <w:p w14:paraId="3826ACC9" w14:textId="77777777" w:rsidR="0067549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Insulating core (1)</w:t>
            </w:r>
          </w:p>
          <w:p w14:paraId="3EBF7469" w14:textId="77777777" w:rsidR="0067549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Foam core (1)</w:t>
            </w:r>
          </w:p>
          <w:p w14:paraId="51E1AE5E" w14:textId="77777777" w:rsidR="00675491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EPS / XPS (1)</w:t>
            </w:r>
          </w:p>
        </w:tc>
        <w:tc>
          <w:tcPr>
            <w:tcW w:w="1183" w:type="dxa"/>
          </w:tcPr>
          <w:p w14:paraId="59EB3E43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</w:tbl>
    <w:p w14:paraId="64622E17" w14:textId="77777777" w:rsidR="00675491" w:rsidRDefault="00000000">
      <w:r>
        <w:br w:type="page"/>
      </w:r>
    </w:p>
    <w:tbl>
      <w:tblPr>
        <w:tblStyle w:val="a0"/>
        <w:tblW w:w="13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11057"/>
        <w:gridCol w:w="1183"/>
      </w:tblGrid>
      <w:tr w:rsidR="00675491" w14:paraId="2D2CF074" w14:textId="77777777">
        <w:tc>
          <w:tcPr>
            <w:tcW w:w="1696" w:type="dxa"/>
          </w:tcPr>
          <w:p w14:paraId="258F233D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11057" w:type="dxa"/>
          </w:tcPr>
          <w:p w14:paraId="7F47B0CD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Any </w:t>
            </w:r>
            <w:r>
              <w:rPr>
                <w:b/>
                <w:color w:val="000000"/>
              </w:rPr>
              <w:t>two</w:t>
            </w:r>
            <w:r>
              <w:rPr>
                <w:color w:val="000000"/>
              </w:rPr>
              <w:t xml:space="preserve"> advantages of using panelised sections in the construction industry:</w:t>
            </w:r>
          </w:p>
          <w:p w14:paraId="7C5699E9" w14:textId="77777777" w:rsidR="0067549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/>
              <w:rPr>
                <w:color w:val="000000"/>
              </w:rPr>
            </w:pPr>
            <w:r>
              <w:rPr>
                <w:color w:val="000000"/>
              </w:rPr>
              <w:t xml:space="preserve">Saves time. </w:t>
            </w:r>
          </w:p>
          <w:p w14:paraId="215B8026" w14:textId="77777777" w:rsidR="0067549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/>
              <w:rPr>
                <w:color w:val="000000"/>
              </w:rPr>
            </w:pPr>
            <w:r>
              <w:rPr>
                <w:color w:val="000000"/>
              </w:rPr>
              <w:t>Reduces delays due to weather/rain/ extreme cold.</w:t>
            </w:r>
          </w:p>
          <w:p w14:paraId="4E4FF910" w14:textId="77777777" w:rsidR="0067549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/>
              <w:rPr>
                <w:color w:val="000000"/>
              </w:rPr>
            </w:pPr>
            <w:r>
              <w:rPr>
                <w:color w:val="000000"/>
              </w:rPr>
              <w:t>No need to store materials on-site.</w:t>
            </w:r>
          </w:p>
          <w:p w14:paraId="6D12AAAF" w14:textId="77777777" w:rsidR="0067549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/>
              <w:rPr>
                <w:color w:val="000000"/>
              </w:rPr>
            </w:pPr>
            <w:r>
              <w:rPr>
                <w:color w:val="000000"/>
              </w:rPr>
              <w:t>Improved heat insulation.</w:t>
            </w:r>
          </w:p>
          <w:p w14:paraId="002AED8B" w14:textId="77777777" w:rsidR="00675491" w:rsidRDefault="00675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60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9E7AB9E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Accept any other correct additional responses.</w:t>
            </w:r>
          </w:p>
          <w:p w14:paraId="17AF6FC5" w14:textId="77777777" w:rsidR="00675491" w:rsidRDefault="00675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83" w:type="dxa"/>
          </w:tcPr>
          <w:p w14:paraId="405F903B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675491" w14:paraId="7D75FF50" w14:textId="77777777">
        <w:tc>
          <w:tcPr>
            <w:tcW w:w="1696" w:type="dxa"/>
          </w:tcPr>
          <w:p w14:paraId="3011592D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057" w:type="dxa"/>
          </w:tcPr>
          <w:p w14:paraId="2496CE51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An isometric drawing that includes an image drawn with a ruler or freehand.</w:t>
            </w:r>
          </w:p>
          <w:p w14:paraId="4875D164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6AEECC9B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Marks to be awarded for the following:</w:t>
            </w:r>
          </w:p>
          <w:p w14:paraId="662C49FF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Accurate setting out of the overall form of the house (ground floor, upper floor, roof) (1).</w:t>
            </w:r>
          </w:p>
          <w:p w14:paraId="4C1FA6DC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Accurate proportion of the house (width, length, height) (1).</w:t>
            </w:r>
          </w:p>
          <w:p w14:paraId="75511CFC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Correct application of isometric conventions and techniques (1).</w:t>
            </w:r>
          </w:p>
          <w:p w14:paraId="43D1F24C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68492619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Correct positioning and proportion of the following features (maximum 6 marks).</w:t>
            </w:r>
          </w:p>
          <w:p w14:paraId="59477AC7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Patio doors (1)</w:t>
            </w:r>
          </w:p>
          <w:p w14:paraId="263DFB23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Splitting of the patio doors to show the three panels (1)</w:t>
            </w:r>
          </w:p>
          <w:p w14:paraId="32D83533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Small upper window (1)</w:t>
            </w:r>
          </w:p>
          <w:p w14:paraId="2B7DA3F2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Upper large windows (1)</w:t>
            </w:r>
          </w:p>
          <w:p w14:paraId="0E073A28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Lower large windows (1)</w:t>
            </w:r>
          </w:p>
          <w:p w14:paraId="464ECFB2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Single opening in small upper window (1)</w:t>
            </w:r>
          </w:p>
          <w:p w14:paraId="5882BE39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Opening/orientation of upper window openings (1)</w:t>
            </w:r>
          </w:p>
          <w:p w14:paraId="2AC87364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Opening/orientation of lower window openings (1)</w:t>
            </w:r>
          </w:p>
          <w:p w14:paraId="66FF7F45" w14:textId="77777777" w:rsidR="00675491" w:rsidRDefault="00675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2C25FE4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18479797" wp14:editId="6704A674">
                  <wp:simplePos x="0" y="0"/>
                  <wp:positionH relativeFrom="column">
                    <wp:posOffset>1911</wp:posOffset>
                  </wp:positionH>
                  <wp:positionV relativeFrom="paragraph">
                    <wp:posOffset>-2731131</wp:posOffset>
                  </wp:positionV>
                  <wp:extent cx="1659890" cy="1989455"/>
                  <wp:effectExtent l="0" t="0" r="0" b="0"/>
                  <wp:wrapSquare wrapText="bothSides" distT="0" distB="0" distL="114300" distR="114300"/>
                  <wp:docPr id="1" name="image2.jpg" descr="A drawing of a build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A drawing of a building&#10;&#10;Description automatically generated"/>
                          <pic:cNvPicPr preferRelativeResize="0"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9894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5E5A843" w14:textId="77777777" w:rsidR="00675491" w:rsidRDefault="00675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183" w:type="dxa"/>
          </w:tcPr>
          <w:p w14:paraId="7674E4AF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</w:tr>
      <w:tr w:rsidR="00675491" w14:paraId="7474636A" w14:textId="77777777">
        <w:tc>
          <w:tcPr>
            <w:tcW w:w="1696" w:type="dxa"/>
          </w:tcPr>
          <w:p w14:paraId="32D09613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11057" w:type="dxa"/>
          </w:tcPr>
          <w:p w14:paraId="071A340B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Students might refer to some/all of the following in their responses, but students should be rewarded for other pertinent contextualised answers:</w:t>
            </w:r>
          </w:p>
          <w:p w14:paraId="134B3502" w14:textId="77777777" w:rsidR="00675491" w:rsidRDefault="00675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73D4B3E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Volumetric construction techniques:</w:t>
            </w:r>
          </w:p>
          <w:p w14:paraId="157C683C" w14:textId="77777777" w:rsidR="006754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 houses will be relatively small/ modular in design therefore bathrooms/kitchen areas could be completed off-site.</w:t>
            </w:r>
          </w:p>
          <w:p w14:paraId="60B7900D" w14:textId="77777777" w:rsidR="006754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Whole units would be big and may present problems delivering and off-loading into position.</w:t>
            </w:r>
          </w:p>
          <w:p w14:paraId="7D1E1CC8" w14:textId="77777777" w:rsidR="006754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Potential difficulties off-loading large units in a relatively small area / small roads.</w:t>
            </w:r>
          </w:p>
          <w:p w14:paraId="0743319A" w14:textId="77777777" w:rsidR="006754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Volumetric construction much more suited to identical units such as those in high-rise buildings where the floor levels/plans are identical. </w:t>
            </w:r>
          </w:p>
          <w:p w14:paraId="37D287AF" w14:textId="77777777" w:rsidR="006754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Modules/units can be built whilst the foundations are being constructed.</w:t>
            </w:r>
          </w:p>
          <w:p w14:paraId="22AC1AE5" w14:textId="77777777" w:rsidR="006754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Bathrooms and kitchens can be delivered in situ in modules leaving only the services to be connected once in place.</w:t>
            </w:r>
          </w:p>
          <w:p w14:paraId="3F908042" w14:textId="77777777" w:rsidR="00675491" w:rsidRDefault="00675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5953F3E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SIP panels:</w:t>
            </w:r>
          </w:p>
          <w:p w14:paraId="69A7EA23" w14:textId="77777777" w:rsidR="006754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Will be built off-site and delivered when needed which speeds up the overall build time because the panels can be being made whilst the foundations are being worked on.</w:t>
            </w:r>
          </w:p>
          <w:p w14:paraId="69CE3EE4" w14:textId="77777777" w:rsidR="006754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Relatively lightweight when compared to other forms of modular construction which means that lifting gear on-site can be an appropriate size for the plot.</w:t>
            </w:r>
          </w:p>
          <w:p w14:paraId="284FAC89" w14:textId="77777777" w:rsidR="006754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Can be installed quickly with relatively few workers on-site with houses capable of being constructed with roofs inside five working days.</w:t>
            </w:r>
          </w:p>
          <w:p w14:paraId="139AD957" w14:textId="77777777" w:rsidR="006754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The houses will have high thermal insulation properties.</w:t>
            </w:r>
          </w:p>
          <w:p w14:paraId="3690A2B7" w14:textId="77777777" w:rsidR="006754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If any of the wooden panels are exposed to wet/damp conditions before they have external finishes applied, they can become damp/ swell/develop mould in the long run.</w:t>
            </w:r>
          </w:p>
          <w:p w14:paraId="65BF2497" w14:textId="77777777" w:rsidR="0067549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Allows for standardised panels but with a degree of flexibility to change and make the houses a little bit different.</w:t>
            </w:r>
          </w:p>
          <w:p w14:paraId="70EB9416" w14:textId="77777777" w:rsidR="00675491" w:rsidRDefault="00675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89D0B07" w14:textId="77777777" w:rsidR="006754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Accept any other appropriate/alternative responses. Answers will only be accepted if qualified with information from the context of the question.</w:t>
            </w:r>
          </w:p>
        </w:tc>
        <w:tc>
          <w:tcPr>
            <w:tcW w:w="1183" w:type="dxa"/>
          </w:tcPr>
          <w:p w14:paraId="5BBCC8E8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</w:tbl>
    <w:p w14:paraId="309D7C66" w14:textId="77777777" w:rsidR="009A4485" w:rsidRDefault="009A448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16D25E" w14:textId="3C58AACE" w:rsidR="00675491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The following information comes from the Pearson Mark Scheme.</w:t>
      </w:r>
    </w:p>
    <w:tbl>
      <w:tblPr>
        <w:tblStyle w:val="a1"/>
        <w:tblW w:w="13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1560"/>
        <w:gridCol w:w="10680"/>
      </w:tblGrid>
      <w:tr w:rsidR="00675491" w14:paraId="300E2454" w14:textId="77777777">
        <w:tc>
          <w:tcPr>
            <w:tcW w:w="1696" w:type="dxa"/>
            <w:shd w:val="clear" w:color="auto" w:fill="auto"/>
          </w:tcPr>
          <w:p w14:paraId="76913989" w14:textId="77777777" w:rsidR="00675491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Level</w:t>
            </w:r>
          </w:p>
        </w:tc>
        <w:tc>
          <w:tcPr>
            <w:tcW w:w="1560" w:type="dxa"/>
            <w:shd w:val="clear" w:color="auto" w:fill="auto"/>
          </w:tcPr>
          <w:p w14:paraId="3C59315C" w14:textId="77777777" w:rsidR="00675491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Mark</w:t>
            </w:r>
          </w:p>
        </w:tc>
        <w:tc>
          <w:tcPr>
            <w:tcW w:w="10680" w:type="dxa"/>
            <w:shd w:val="clear" w:color="auto" w:fill="auto"/>
          </w:tcPr>
          <w:p w14:paraId="44C7622D" w14:textId="77777777" w:rsidR="00675491" w:rsidRDefault="0000000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Descriptor</w:t>
            </w:r>
          </w:p>
        </w:tc>
      </w:tr>
      <w:tr w:rsidR="00675491" w14:paraId="25E0F49F" w14:textId="77777777">
        <w:tc>
          <w:tcPr>
            <w:tcW w:w="1696" w:type="dxa"/>
          </w:tcPr>
          <w:p w14:paraId="29946509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560" w:type="dxa"/>
          </w:tcPr>
          <w:p w14:paraId="3CF4DECA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680" w:type="dxa"/>
          </w:tcPr>
          <w:p w14:paraId="1913C107" w14:textId="77777777" w:rsidR="00675491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No rewardable content.</w:t>
            </w:r>
          </w:p>
        </w:tc>
      </w:tr>
      <w:tr w:rsidR="00675491" w14:paraId="0560A099" w14:textId="77777777">
        <w:tc>
          <w:tcPr>
            <w:tcW w:w="1696" w:type="dxa"/>
          </w:tcPr>
          <w:p w14:paraId="421551C0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60" w:type="dxa"/>
          </w:tcPr>
          <w:p w14:paraId="46EE125C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1–4</w:t>
            </w:r>
          </w:p>
        </w:tc>
        <w:tc>
          <w:tcPr>
            <w:tcW w:w="10680" w:type="dxa"/>
          </w:tcPr>
          <w:p w14:paraId="36432492" w14:textId="77777777" w:rsidR="0067549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7" w:hanging="283"/>
              <w:rPr>
                <w:color w:val="000000"/>
              </w:rPr>
            </w:pPr>
            <w:r>
              <w:rPr>
                <w:color w:val="000000"/>
              </w:rPr>
              <w:t>Demonstrates a basic analysis of the situation by superficially breaking down the different aspects into component parts (AO3a).</w:t>
            </w:r>
          </w:p>
          <w:p w14:paraId="48DEC403" w14:textId="77777777" w:rsidR="00675491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7" w:hanging="283"/>
              <w:rPr>
                <w:color w:val="000000"/>
              </w:rPr>
            </w:pPr>
            <w:r>
              <w:rPr>
                <w:color w:val="000000"/>
              </w:rPr>
              <w:t>Demonstrates basic application of knowledge and understanding that is partially relevant to the context of the question (AO2).</w:t>
            </w:r>
          </w:p>
          <w:p w14:paraId="2512922A" w14:textId="77777777" w:rsidR="0067549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7" w:hanging="283"/>
              <w:rPr>
                <w:color w:val="000000"/>
              </w:rPr>
            </w:pPr>
            <w:r>
              <w:rPr>
                <w:color w:val="000000"/>
              </w:rPr>
              <w:t>Demonstrates a basic evaluation which partially considers different factors/events and competing points, leading to a conclusion which is superficial or unsupported (AO3b).</w:t>
            </w:r>
          </w:p>
          <w:p w14:paraId="547E1E63" w14:textId="77777777" w:rsidR="00675491" w:rsidRDefault="00675491">
            <w:pPr>
              <w:ind w:left="597" w:hanging="283"/>
              <w:rPr>
                <w:color w:val="000000"/>
              </w:rPr>
            </w:pPr>
          </w:p>
        </w:tc>
      </w:tr>
      <w:tr w:rsidR="00675491" w14:paraId="36E84E3B" w14:textId="77777777">
        <w:tc>
          <w:tcPr>
            <w:tcW w:w="1696" w:type="dxa"/>
          </w:tcPr>
          <w:p w14:paraId="66FDBEE2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60" w:type="dxa"/>
          </w:tcPr>
          <w:p w14:paraId="2F90D1DF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5–8</w:t>
            </w:r>
          </w:p>
        </w:tc>
        <w:tc>
          <w:tcPr>
            <w:tcW w:w="10680" w:type="dxa"/>
          </w:tcPr>
          <w:p w14:paraId="61D035D2" w14:textId="77777777" w:rsidR="0067549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7" w:hanging="283"/>
              <w:rPr>
                <w:color w:val="000000"/>
              </w:rPr>
            </w:pPr>
            <w:r>
              <w:rPr>
                <w:color w:val="000000"/>
              </w:rPr>
              <w:t>Demonstrates a good analysis of the situation by breaking down the different aspects into component parts (AO3a).</w:t>
            </w:r>
          </w:p>
          <w:p w14:paraId="0BADA304" w14:textId="77777777" w:rsidR="0067549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7" w:hanging="283"/>
              <w:rPr>
                <w:color w:val="000000"/>
              </w:rPr>
            </w:pPr>
            <w:r>
              <w:rPr>
                <w:color w:val="000000"/>
              </w:rPr>
              <w:t>Demonstrates good application of knowledge and understanding that is relevant to the context of the question (AO2).</w:t>
            </w:r>
          </w:p>
          <w:p w14:paraId="1F538F3F" w14:textId="77777777" w:rsidR="0067549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7" w:hanging="283"/>
              <w:rPr>
                <w:color w:val="000000"/>
              </w:rPr>
            </w:pPr>
            <w:r>
              <w:rPr>
                <w:color w:val="000000"/>
              </w:rPr>
              <w:t>Demonstrates a good evaluation which considers different factors/events and competing points, leading to a conclusion which is partially supported (AO3b).</w:t>
            </w:r>
          </w:p>
          <w:p w14:paraId="63AB1F9A" w14:textId="77777777" w:rsidR="00675491" w:rsidRDefault="00675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7" w:hanging="283"/>
              <w:rPr>
                <w:color w:val="000000"/>
              </w:rPr>
            </w:pPr>
          </w:p>
        </w:tc>
      </w:tr>
      <w:tr w:rsidR="00675491" w14:paraId="579EC817" w14:textId="77777777">
        <w:tc>
          <w:tcPr>
            <w:tcW w:w="1696" w:type="dxa"/>
          </w:tcPr>
          <w:p w14:paraId="090E0DDF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60" w:type="dxa"/>
          </w:tcPr>
          <w:p w14:paraId="7B36CEB8" w14:textId="77777777" w:rsidR="00675491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9–12</w:t>
            </w:r>
          </w:p>
        </w:tc>
        <w:tc>
          <w:tcPr>
            <w:tcW w:w="10680" w:type="dxa"/>
          </w:tcPr>
          <w:p w14:paraId="00A55738" w14:textId="77777777" w:rsidR="0067549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7" w:hanging="283"/>
              <w:rPr>
                <w:color w:val="000000"/>
              </w:rPr>
            </w:pPr>
            <w:r>
              <w:rPr>
                <w:color w:val="000000"/>
              </w:rPr>
              <w:t>Demonstrates a thorough analysis of the situation by comprehensively breaking down the different aspects into their component parts (AO3a).</w:t>
            </w:r>
          </w:p>
          <w:p w14:paraId="620FA1E2" w14:textId="77777777" w:rsidR="0067549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7" w:hanging="283"/>
              <w:rPr>
                <w:color w:val="000000"/>
              </w:rPr>
            </w:pPr>
            <w:r>
              <w:rPr>
                <w:color w:val="000000"/>
              </w:rPr>
              <w:t>Demonstrates comprehensive application of knowledge and understanding that is consistently relevant to the context of the question (AO2).</w:t>
            </w:r>
          </w:p>
          <w:p w14:paraId="0CC25131" w14:textId="77777777" w:rsidR="00675491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7" w:hanging="283"/>
              <w:rPr>
                <w:color w:val="000000"/>
              </w:rPr>
            </w:pPr>
            <w:r>
              <w:rPr>
                <w:color w:val="000000"/>
              </w:rPr>
              <w:t>Demonstrates a thorough evaluation which comprehensively considers different factors/events and competing points, leading to a conclusion which is well supported (AO3b).</w:t>
            </w:r>
          </w:p>
          <w:p w14:paraId="15B18DEF" w14:textId="77777777" w:rsidR="00675491" w:rsidRDefault="00675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7" w:hanging="283"/>
              <w:rPr>
                <w:color w:val="000000"/>
              </w:rPr>
            </w:pPr>
          </w:p>
        </w:tc>
      </w:tr>
    </w:tbl>
    <w:p w14:paraId="016EF207" w14:textId="77777777" w:rsidR="00675491" w:rsidRDefault="0067549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6800DB3" w14:textId="399A6E42" w:rsidR="0004166E" w:rsidRDefault="0004166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263116">
        <w:t xml:space="preserve">This is an official mark scheme, reproduced with permission from </w:t>
      </w:r>
      <w:proofErr w:type="spellStart"/>
      <w:r w:rsidRPr="00263116">
        <w:t>IfATE</w:t>
      </w:r>
      <w:proofErr w:type="spellEnd"/>
      <w:r w:rsidRPr="00263116">
        <w:t>.</w:t>
      </w:r>
    </w:p>
    <w:sectPr w:rsidR="000416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2127" w:right="1440" w:bottom="124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50353" w14:textId="77777777" w:rsidR="00F92AF4" w:rsidRDefault="00F92AF4">
      <w:pPr>
        <w:spacing w:after="0" w:line="240" w:lineRule="auto"/>
      </w:pPr>
      <w:r>
        <w:separator/>
      </w:r>
    </w:p>
  </w:endnote>
  <w:endnote w:type="continuationSeparator" w:id="0">
    <w:p w14:paraId="3C436392" w14:textId="77777777" w:rsidR="00F92AF4" w:rsidRDefault="00F92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F31284F-987E-4062-BB6D-C402CD7EE8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8821240-32B6-4780-B8AC-2242822F03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AD633BA-E976-4FA4-9F1D-5536EF9903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D43A2" w14:textId="77777777" w:rsidR="00675491" w:rsidRDefault="006754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FFDA7" w14:textId="77777777" w:rsidR="00675491" w:rsidRDefault="0067549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3"/>
      <w:tblW w:w="13891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4"/>
      <w:gridCol w:w="8927"/>
    </w:tblGrid>
    <w:tr w:rsidR="00675491" w14:paraId="142D7726" w14:textId="77777777">
      <w:tc>
        <w:tcPr>
          <w:tcW w:w="13891" w:type="dxa"/>
          <w:gridSpan w:val="2"/>
          <w:tcBorders>
            <w:bottom w:val="nil"/>
          </w:tcBorders>
        </w:tcPr>
        <w:p w14:paraId="6032B3ED" w14:textId="77777777" w:rsidR="0067549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Construction: Modern Methods of Construction</w:t>
          </w:r>
        </w:p>
      </w:tc>
    </w:tr>
    <w:tr w:rsidR="00675491" w14:paraId="452BD58F" w14:textId="77777777">
      <w:tc>
        <w:tcPr>
          <w:tcW w:w="4964" w:type="dxa"/>
          <w:tcBorders>
            <w:top w:val="nil"/>
            <w:bottom w:val="single" w:sz="12" w:space="0" w:color="EBDDF4"/>
          </w:tcBorders>
        </w:tcPr>
        <w:p w14:paraId="2F409D6F" w14:textId="77777777" w:rsidR="0067549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March 2025</w:t>
          </w:r>
        </w:p>
      </w:tc>
      <w:tc>
        <w:tcPr>
          <w:tcW w:w="8927" w:type="dxa"/>
          <w:tcBorders>
            <w:top w:val="nil"/>
            <w:bottom w:val="single" w:sz="12" w:space="0" w:color="EBDDF4"/>
          </w:tcBorders>
          <w:vAlign w:val="bottom"/>
        </w:tcPr>
        <w:p w14:paraId="5CE480BE" w14:textId="77777777" w:rsidR="0067549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3DACB54D" w14:textId="77777777" w:rsidR="00675491" w:rsidRDefault="006754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25B42976" w14:textId="77777777" w:rsidR="0067549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9A448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A3564" w14:textId="77777777" w:rsidR="00675491" w:rsidRDefault="006754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3363C" w14:textId="77777777" w:rsidR="00F92AF4" w:rsidRDefault="00F92AF4">
      <w:pPr>
        <w:spacing w:after="0" w:line="240" w:lineRule="auto"/>
      </w:pPr>
      <w:r>
        <w:separator/>
      </w:r>
    </w:p>
  </w:footnote>
  <w:footnote w:type="continuationSeparator" w:id="0">
    <w:p w14:paraId="37C2FADC" w14:textId="77777777" w:rsidR="00F92AF4" w:rsidRDefault="00F92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6E997" w14:textId="77777777" w:rsidR="00675491" w:rsidRDefault="006754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46007" w14:textId="025EAA94" w:rsidR="00675491" w:rsidRDefault="009A448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EDF5229" wp14:editId="00767531">
          <wp:simplePos x="0" y="0"/>
          <wp:positionH relativeFrom="margin">
            <wp:align>left</wp:align>
          </wp:positionH>
          <wp:positionV relativeFrom="paragraph">
            <wp:posOffset>52161</wp:posOffset>
          </wp:positionV>
          <wp:extent cx="1137557" cy="477540"/>
          <wp:effectExtent l="0" t="0" r="5715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13913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950"/>
      <w:gridCol w:w="10963"/>
    </w:tblGrid>
    <w:tr w:rsidR="00675491" w14:paraId="572E50D3" w14:textId="77777777" w:rsidTr="009A4485">
      <w:trPr>
        <w:trHeight w:val="709"/>
      </w:trPr>
      <w:tc>
        <w:tcPr>
          <w:tcW w:w="2950" w:type="dxa"/>
          <w:tcBorders>
            <w:bottom w:val="single" w:sz="12" w:space="0" w:color="EBDDF4"/>
          </w:tcBorders>
        </w:tcPr>
        <w:p w14:paraId="2C84BC7E" w14:textId="734FA507" w:rsidR="00675491" w:rsidRDefault="0067549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0963" w:type="dxa"/>
          <w:tcBorders>
            <w:bottom w:val="single" w:sz="12" w:space="0" w:color="EBDDF4"/>
          </w:tcBorders>
        </w:tcPr>
        <w:p w14:paraId="7B400057" w14:textId="77777777" w:rsidR="0067549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6, 7 &amp; 8: Modelling a modular house using Autodesk Revit software</w:t>
          </w:r>
        </w:p>
        <w:p w14:paraId="615A1040" w14:textId="4EFBE18D" w:rsidR="0067549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End-of-unit assessment</w:t>
          </w:r>
          <w:r w:rsidR="006D1621">
            <w:rPr>
              <w:sz w:val="20"/>
              <w:szCs w:val="20"/>
            </w:rPr>
            <w:t xml:space="preserve"> answers</w:t>
          </w:r>
        </w:p>
      </w:tc>
    </w:tr>
  </w:tbl>
  <w:p w14:paraId="26DF85DF" w14:textId="4B2FC328" w:rsidR="00675491" w:rsidRDefault="00675491" w:rsidP="009A44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0A969" w14:textId="77777777" w:rsidR="00675491" w:rsidRDefault="006754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90194"/>
    <w:multiLevelType w:val="multilevel"/>
    <w:tmpl w:val="77660CAC"/>
    <w:lvl w:ilvl="0">
      <w:start w:val="1"/>
      <w:numFmt w:val="bullet"/>
      <w:lvlText w:val="●"/>
      <w:lvlJc w:val="left"/>
      <w:pPr>
        <w:ind w:left="7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58" w:hanging="360"/>
      </w:pPr>
    </w:lvl>
    <w:lvl w:ilvl="2">
      <w:start w:val="1"/>
      <w:numFmt w:val="bullet"/>
      <w:lvlText w:val="▪"/>
      <w:lvlJc w:val="left"/>
      <w:pPr>
        <w:ind w:left="21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8" w:hanging="360"/>
      </w:pPr>
    </w:lvl>
    <w:lvl w:ilvl="5">
      <w:start w:val="1"/>
      <w:numFmt w:val="bullet"/>
      <w:lvlText w:val="▪"/>
      <w:lvlJc w:val="left"/>
      <w:pPr>
        <w:ind w:left="43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8" w:hanging="360"/>
      </w:pPr>
    </w:lvl>
    <w:lvl w:ilvl="8">
      <w:start w:val="1"/>
      <w:numFmt w:val="bullet"/>
      <w:lvlText w:val="▪"/>
      <w:lvlJc w:val="left"/>
      <w:pPr>
        <w:ind w:left="649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0D7307"/>
    <w:multiLevelType w:val="multilevel"/>
    <w:tmpl w:val="67C8D4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8B5594"/>
    <w:multiLevelType w:val="multilevel"/>
    <w:tmpl w:val="CE1493BA"/>
    <w:lvl w:ilvl="0">
      <w:start w:val="1"/>
      <w:numFmt w:val="bullet"/>
      <w:lvlText w:val="●"/>
      <w:lvlJc w:val="left"/>
      <w:pPr>
        <w:ind w:left="7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58" w:hanging="360"/>
      </w:pPr>
    </w:lvl>
    <w:lvl w:ilvl="2">
      <w:start w:val="1"/>
      <w:numFmt w:val="bullet"/>
      <w:lvlText w:val="▪"/>
      <w:lvlJc w:val="left"/>
      <w:pPr>
        <w:ind w:left="21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18" w:hanging="360"/>
      </w:pPr>
    </w:lvl>
    <w:lvl w:ilvl="5">
      <w:start w:val="1"/>
      <w:numFmt w:val="bullet"/>
      <w:lvlText w:val="▪"/>
      <w:lvlJc w:val="left"/>
      <w:pPr>
        <w:ind w:left="43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78" w:hanging="360"/>
      </w:pPr>
    </w:lvl>
    <w:lvl w:ilvl="8">
      <w:start w:val="1"/>
      <w:numFmt w:val="bullet"/>
      <w:lvlText w:val="▪"/>
      <w:lvlJc w:val="left"/>
      <w:pPr>
        <w:ind w:left="649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922D18"/>
    <w:multiLevelType w:val="multilevel"/>
    <w:tmpl w:val="7E4C9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B196EDC"/>
    <w:multiLevelType w:val="multilevel"/>
    <w:tmpl w:val="70CA4D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94A25A7"/>
    <w:multiLevelType w:val="multilevel"/>
    <w:tmpl w:val="6D327544"/>
    <w:lvl w:ilvl="0">
      <w:start w:val="1"/>
      <w:numFmt w:val="bullet"/>
      <w:lvlText w:val="●"/>
      <w:lvlJc w:val="left"/>
      <w:pPr>
        <w:ind w:left="243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59" w:hanging="360"/>
      </w:pPr>
    </w:lvl>
    <w:lvl w:ilvl="2">
      <w:start w:val="1"/>
      <w:numFmt w:val="bullet"/>
      <w:lvlText w:val="▪"/>
      <w:lvlJc w:val="left"/>
      <w:pPr>
        <w:ind w:left="387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9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19" w:hanging="360"/>
      </w:pPr>
    </w:lvl>
    <w:lvl w:ilvl="5">
      <w:start w:val="1"/>
      <w:numFmt w:val="bullet"/>
      <w:lvlText w:val="▪"/>
      <w:lvlJc w:val="left"/>
      <w:pPr>
        <w:ind w:left="603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5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79" w:hanging="360"/>
      </w:pPr>
    </w:lvl>
    <w:lvl w:ilvl="8">
      <w:start w:val="1"/>
      <w:numFmt w:val="bullet"/>
      <w:lvlText w:val="▪"/>
      <w:lvlJc w:val="left"/>
      <w:pPr>
        <w:ind w:left="8199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D8E7486"/>
    <w:multiLevelType w:val="multilevel"/>
    <w:tmpl w:val="17C8C0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2739075">
    <w:abstractNumId w:val="3"/>
  </w:num>
  <w:num w:numId="2" w16cid:durableId="608701985">
    <w:abstractNumId w:val="6"/>
  </w:num>
  <w:num w:numId="3" w16cid:durableId="490221558">
    <w:abstractNumId w:val="2"/>
  </w:num>
  <w:num w:numId="4" w16cid:durableId="955673516">
    <w:abstractNumId w:val="5"/>
  </w:num>
  <w:num w:numId="5" w16cid:durableId="1052727485">
    <w:abstractNumId w:val="0"/>
  </w:num>
  <w:num w:numId="6" w16cid:durableId="548886147">
    <w:abstractNumId w:val="4"/>
  </w:num>
  <w:num w:numId="7" w16cid:durableId="1267812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491"/>
    <w:rsid w:val="000136EF"/>
    <w:rsid w:val="0004166E"/>
    <w:rsid w:val="00073ABA"/>
    <w:rsid w:val="000A438F"/>
    <w:rsid w:val="00263116"/>
    <w:rsid w:val="00380542"/>
    <w:rsid w:val="004B2D02"/>
    <w:rsid w:val="004D79C3"/>
    <w:rsid w:val="005C6F71"/>
    <w:rsid w:val="00675491"/>
    <w:rsid w:val="006C5918"/>
    <w:rsid w:val="006D1621"/>
    <w:rsid w:val="009A4485"/>
    <w:rsid w:val="00AE4372"/>
    <w:rsid w:val="00C1420F"/>
    <w:rsid w:val="00F9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F599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F53344-D6CA-45ED-8A60-4F0A66C32AAA}"/>
</file>

<file path=customXml/itemProps2.xml><?xml version="1.0" encoding="utf-8"?>
<ds:datastoreItem xmlns:ds="http://schemas.openxmlformats.org/officeDocument/2006/customXml" ds:itemID="{4C64C32E-65BF-41A1-A220-BEFCF54EB089}"/>
</file>

<file path=customXml/itemProps3.xml><?xml version="1.0" encoding="utf-8"?>
<ds:datastoreItem xmlns:ds="http://schemas.openxmlformats.org/officeDocument/2006/customXml" ds:itemID="{B08C1D7F-8F00-48D5-B974-6759FBCB2D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740</Words>
  <Characters>4219</Characters>
  <Application>Microsoft Office Word</Application>
  <DocSecurity>0</DocSecurity>
  <Lines>35</Lines>
  <Paragraphs>9</Paragraphs>
  <ScaleCrop>false</ScaleCrop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2025-04-09T20:11:00Z</dcterms:created>
  <dcterms:modified xsi:type="dcterms:W3CDTF">2025-04-09T20:11:00Z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