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9B005" w14:textId="77777777" w:rsidR="00675491" w:rsidRDefault="00000000">
      <w:pPr>
        <w:pStyle w:val="Title"/>
        <w:spacing w:before="120" w:after="120"/>
        <w:jc w:val="left"/>
        <w:rPr>
          <w:color w:val="432673"/>
          <w:sz w:val="40"/>
          <w:szCs w:val="40"/>
        </w:rPr>
      </w:pPr>
      <w:r>
        <w:rPr>
          <w:color w:val="432673"/>
          <w:sz w:val="40"/>
          <w:szCs w:val="40"/>
        </w:rPr>
        <w:t>End-of-unit assessment: answers</w:t>
      </w:r>
    </w:p>
    <w:tbl>
      <w:tblPr>
        <w:tblStyle w:val="a"/>
        <w:tblW w:w="139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11057"/>
        <w:gridCol w:w="1183"/>
      </w:tblGrid>
      <w:tr w:rsidR="00675491" w14:paraId="3EC4ECA8" w14:textId="77777777">
        <w:tc>
          <w:tcPr>
            <w:tcW w:w="1696" w:type="dxa"/>
            <w:shd w:val="clear" w:color="auto" w:fill="auto"/>
          </w:tcPr>
          <w:p w14:paraId="50B27E1E" w14:textId="77777777" w:rsidR="00675491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Question</w:t>
            </w:r>
          </w:p>
        </w:tc>
        <w:tc>
          <w:tcPr>
            <w:tcW w:w="11057" w:type="dxa"/>
            <w:shd w:val="clear" w:color="auto" w:fill="auto"/>
          </w:tcPr>
          <w:p w14:paraId="6A9D179E" w14:textId="77777777" w:rsidR="00675491" w:rsidRDefault="00000000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Answer</w:t>
            </w:r>
          </w:p>
        </w:tc>
        <w:tc>
          <w:tcPr>
            <w:tcW w:w="1183" w:type="dxa"/>
            <w:shd w:val="clear" w:color="auto" w:fill="auto"/>
          </w:tcPr>
          <w:p w14:paraId="279FF69F" w14:textId="77777777" w:rsidR="00675491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Mark</w:t>
            </w:r>
          </w:p>
        </w:tc>
      </w:tr>
      <w:tr w:rsidR="00675491" w14:paraId="03FF3D45" w14:textId="77777777">
        <w:tc>
          <w:tcPr>
            <w:tcW w:w="1696" w:type="dxa"/>
          </w:tcPr>
          <w:p w14:paraId="23B7BA08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1057" w:type="dxa"/>
          </w:tcPr>
          <w:p w14:paraId="5A6885F1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Explain </w:t>
            </w:r>
            <w:r>
              <w:rPr>
                <w:b/>
                <w:color w:val="000000"/>
              </w:rPr>
              <w:t>one</w:t>
            </w:r>
            <w:r>
              <w:rPr>
                <w:color w:val="000000"/>
              </w:rPr>
              <w:t xml:space="preserve"> advantage of using volumetric construction (1) and a linked justification (1).</w:t>
            </w:r>
          </w:p>
          <w:p w14:paraId="76E761DD" w14:textId="77777777" w:rsidR="00675491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Pre-built sections/modules are built off-site (1) therefore it reduces the amount of on-site waste (1).</w:t>
            </w:r>
          </w:p>
          <w:p w14:paraId="25A24A08" w14:textId="77777777" w:rsidR="00675491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Pre-built sections/modules are built in a factory (1) therefore they do not slow down the construction process due to bad/inclement weather (1).</w:t>
            </w:r>
          </w:p>
          <w:p w14:paraId="5DFEDA5D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14:paraId="150C0A3D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Accept any other correct additional response.</w:t>
            </w:r>
          </w:p>
          <w:p w14:paraId="09F18195" w14:textId="77777777" w:rsidR="00675491" w:rsidRDefault="00675491">
            <w:pPr>
              <w:rPr>
                <w:color w:val="000000"/>
              </w:rPr>
            </w:pPr>
          </w:p>
        </w:tc>
        <w:tc>
          <w:tcPr>
            <w:tcW w:w="1183" w:type="dxa"/>
          </w:tcPr>
          <w:p w14:paraId="1104E62E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675491" w14:paraId="7C418C77" w14:textId="77777777">
        <w:tc>
          <w:tcPr>
            <w:tcW w:w="1696" w:type="dxa"/>
          </w:tcPr>
          <w:p w14:paraId="71DE2946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 a)</w:t>
            </w:r>
          </w:p>
        </w:tc>
        <w:tc>
          <w:tcPr>
            <w:tcW w:w="11057" w:type="dxa"/>
          </w:tcPr>
          <w:p w14:paraId="72E25EE2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Correct definition of the initials SIP (only answer)</w:t>
            </w:r>
          </w:p>
          <w:p w14:paraId="715EF910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Structural insulated panels</w:t>
            </w:r>
          </w:p>
          <w:p w14:paraId="6385C97B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1183" w:type="dxa"/>
          </w:tcPr>
          <w:p w14:paraId="1E8F5877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675491" w14:paraId="30C082AF" w14:textId="77777777">
        <w:tc>
          <w:tcPr>
            <w:tcW w:w="1696" w:type="dxa"/>
          </w:tcPr>
          <w:p w14:paraId="79B6BD1E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 b)</w:t>
            </w:r>
          </w:p>
        </w:tc>
        <w:tc>
          <w:tcPr>
            <w:tcW w:w="11057" w:type="dxa"/>
          </w:tcPr>
          <w:p w14:paraId="72822CE5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Correct name of parts A and B from:</w:t>
            </w:r>
          </w:p>
          <w:p w14:paraId="070136EB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Part A</w:t>
            </w:r>
          </w:p>
          <w:p w14:paraId="54A4943C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Internal or external (1)</w:t>
            </w:r>
          </w:p>
          <w:p w14:paraId="48D7AAD9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Rigid board (1)</w:t>
            </w:r>
          </w:p>
          <w:p w14:paraId="14C213A3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Sheathing material (1)</w:t>
            </w:r>
          </w:p>
          <w:p w14:paraId="74780EA8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</w:p>
          <w:p w14:paraId="3CD736F2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Part B</w:t>
            </w:r>
          </w:p>
          <w:p w14:paraId="2763BBC1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Insulation material (1)</w:t>
            </w:r>
          </w:p>
          <w:p w14:paraId="3826ACC9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Insulating core (1)</w:t>
            </w:r>
          </w:p>
          <w:p w14:paraId="3EBF7469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Foam core (1)</w:t>
            </w:r>
          </w:p>
          <w:p w14:paraId="51E1AE5E" w14:textId="77777777" w:rsidR="00675491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color w:val="000000"/>
              </w:rPr>
            </w:pPr>
            <w:r>
              <w:rPr>
                <w:color w:val="000000"/>
              </w:rPr>
              <w:t>EPS / XPS (1)</w:t>
            </w:r>
          </w:p>
        </w:tc>
        <w:tc>
          <w:tcPr>
            <w:tcW w:w="1183" w:type="dxa"/>
          </w:tcPr>
          <w:p w14:paraId="59EB3E43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</w:tbl>
    <w:p w14:paraId="64622E17" w14:textId="77777777" w:rsidR="00675491" w:rsidRDefault="00000000">
      <w:r>
        <w:br w:type="page"/>
      </w:r>
    </w:p>
    <w:tbl>
      <w:tblPr>
        <w:tblStyle w:val="a0"/>
        <w:tblW w:w="139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11057"/>
        <w:gridCol w:w="1183"/>
      </w:tblGrid>
      <w:tr w:rsidR="00675491" w14:paraId="2D2CF074" w14:textId="77777777">
        <w:tc>
          <w:tcPr>
            <w:tcW w:w="1696" w:type="dxa"/>
          </w:tcPr>
          <w:p w14:paraId="258F233D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</w:t>
            </w:r>
          </w:p>
        </w:tc>
        <w:tc>
          <w:tcPr>
            <w:tcW w:w="11057" w:type="dxa"/>
          </w:tcPr>
          <w:p w14:paraId="7F47B0CD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Any </w:t>
            </w:r>
            <w:r>
              <w:rPr>
                <w:b/>
                <w:color w:val="000000"/>
              </w:rPr>
              <w:t>two</w:t>
            </w:r>
            <w:r>
              <w:rPr>
                <w:color w:val="000000"/>
              </w:rPr>
              <w:t xml:space="preserve"> advantages of using panelised sections in the construction industry:</w:t>
            </w:r>
          </w:p>
          <w:p w14:paraId="7C5699E9" w14:textId="77777777" w:rsidR="0067549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60"/>
              <w:rPr>
                <w:color w:val="000000"/>
              </w:rPr>
            </w:pPr>
            <w:r>
              <w:rPr>
                <w:color w:val="000000"/>
              </w:rPr>
              <w:t xml:space="preserve">Saves time. </w:t>
            </w:r>
          </w:p>
          <w:p w14:paraId="215B8026" w14:textId="77777777" w:rsidR="0067549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60"/>
              <w:rPr>
                <w:color w:val="000000"/>
              </w:rPr>
            </w:pPr>
            <w:r>
              <w:rPr>
                <w:color w:val="000000"/>
              </w:rPr>
              <w:t>Reduces delays due to weather/rain/ extreme cold.</w:t>
            </w:r>
          </w:p>
          <w:p w14:paraId="4E4FF910" w14:textId="77777777" w:rsidR="0067549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60"/>
              <w:rPr>
                <w:color w:val="000000"/>
              </w:rPr>
            </w:pPr>
            <w:r>
              <w:rPr>
                <w:color w:val="000000"/>
              </w:rPr>
              <w:t>No need to store materials on-site.</w:t>
            </w:r>
          </w:p>
          <w:p w14:paraId="6D12AAAF" w14:textId="77777777" w:rsidR="00675491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60"/>
              <w:rPr>
                <w:color w:val="000000"/>
              </w:rPr>
            </w:pPr>
            <w:r>
              <w:rPr>
                <w:color w:val="000000"/>
              </w:rPr>
              <w:t>Improved heat insulation.</w:t>
            </w:r>
          </w:p>
          <w:p w14:paraId="002AED8B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60"/>
              <w:ind w:left="36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9E7AB9E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Accept any other correct additional responses.</w:t>
            </w:r>
          </w:p>
          <w:p w14:paraId="17AF6FC5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1183" w:type="dxa"/>
          </w:tcPr>
          <w:p w14:paraId="405F903B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675491" w14:paraId="7D75FF50" w14:textId="77777777">
        <w:tc>
          <w:tcPr>
            <w:tcW w:w="1696" w:type="dxa"/>
          </w:tcPr>
          <w:p w14:paraId="3011592D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1057" w:type="dxa"/>
          </w:tcPr>
          <w:p w14:paraId="2496CE51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An isometric drawing that includes an image drawn with a ruler or freehand.</w:t>
            </w:r>
          </w:p>
          <w:p w14:paraId="4875D164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 </w:t>
            </w:r>
          </w:p>
          <w:p w14:paraId="6AEECC9B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Marks to be awarded for the following:</w:t>
            </w:r>
          </w:p>
          <w:p w14:paraId="662C49FF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Accurate setting out of the overall form of the house (ground floor, upper floor, roof) (1).</w:t>
            </w:r>
          </w:p>
          <w:p w14:paraId="4C1FA6DC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Accurate proportion of the house (width, length, height) (1).</w:t>
            </w:r>
          </w:p>
          <w:p w14:paraId="75511CFC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Correct application of isometric conventions and techniques (1).</w:t>
            </w:r>
          </w:p>
          <w:p w14:paraId="43D1F24C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 </w:t>
            </w:r>
          </w:p>
          <w:p w14:paraId="68492619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Correct positioning and proportion of the following features (maximum 6 marks).</w:t>
            </w:r>
          </w:p>
          <w:p w14:paraId="59477AC7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Patio doors (1)</w:t>
            </w:r>
          </w:p>
          <w:p w14:paraId="263DFB23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Splitting of the patio doors to show the three panels (1)</w:t>
            </w:r>
          </w:p>
          <w:p w14:paraId="32D83533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Small upper window (1)</w:t>
            </w:r>
          </w:p>
          <w:p w14:paraId="2B7DA3F2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Upper large windows (1)</w:t>
            </w:r>
          </w:p>
          <w:p w14:paraId="0E073A28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Lower large windows (1)</w:t>
            </w:r>
          </w:p>
          <w:p w14:paraId="464ECFB2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Single opening in small upper window (1)</w:t>
            </w:r>
          </w:p>
          <w:p w14:paraId="5882BE39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Opening/orientation of upper window openings (1)</w:t>
            </w:r>
          </w:p>
          <w:p w14:paraId="2AC87364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Opening/orientation of lower window openings (1)</w:t>
            </w:r>
          </w:p>
          <w:p w14:paraId="66FF7F45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14:paraId="72C25FE4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hidden="0" allowOverlap="1" wp14:anchorId="18479797" wp14:editId="6704A674">
                  <wp:simplePos x="0" y="0"/>
                  <wp:positionH relativeFrom="column">
                    <wp:posOffset>1911</wp:posOffset>
                  </wp:positionH>
                  <wp:positionV relativeFrom="paragraph">
                    <wp:posOffset>-2731131</wp:posOffset>
                  </wp:positionV>
                  <wp:extent cx="1659890" cy="1989455"/>
                  <wp:effectExtent l="0" t="0" r="0" b="0"/>
                  <wp:wrapSquare wrapText="bothSides" distT="0" distB="0" distL="114300" distR="114300"/>
                  <wp:docPr id="1" name="image2.jpg" descr="A drawing of a building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 descr="A drawing of a building&#10;&#10;Description automatically generated"/>
                          <pic:cNvPicPr preferRelativeResize="0"/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9890" cy="19894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25E5A843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1183" w:type="dxa"/>
          </w:tcPr>
          <w:p w14:paraId="7674E4AF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675491" w14:paraId="7474636A" w14:textId="77777777">
        <w:tc>
          <w:tcPr>
            <w:tcW w:w="1696" w:type="dxa"/>
          </w:tcPr>
          <w:p w14:paraId="32D09613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</w:t>
            </w:r>
          </w:p>
        </w:tc>
        <w:tc>
          <w:tcPr>
            <w:tcW w:w="11057" w:type="dxa"/>
          </w:tcPr>
          <w:p w14:paraId="071A340B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Students might refer to some/all of the following in their responses, but students should be rewarded for other pertinent contextualised answers:</w:t>
            </w:r>
          </w:p>
          <w:p w14:paraId="134B3502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14:paraId="473D4B3E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Volumetric construction techniques:</w:t>
            </w:r>
          </w:p>
          <w:p w14:paraId="157C683C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The houses will be relatively small/ modular in design therefore bathrooms/kitchen areas could be completed off-site.</w:t>
            </w:r>
          </w:p>
          <w:p w14:paraId="60B7900D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Whole units would be big and may present problems delivering and off-loading into position.</w:t>
            </w:r>
          </w:p>
          <w:p w14:paraId="7D1E1CC8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Potential difficulties off-loading large units in a relatively small area / small roads.</w:t>
            </w:r>
          </w:p>
          <w:p w14:paraId="0743319A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Volumetric construction much more suited to identical units such as those in high-rise buildings where the floor levels/plans are identical. </w:t>
            </w:r>
          </w:p>
          <w:p w14:paraId="37D287AF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Modules/units can be built whilst the foundations are being constructed.</w:t>
            </w:r>
          </w:p>
          <w:p w14:paraId="22AC1AE5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Bathrooms and kitchens can be delivered in situ in modules leaving only the services to be connected once in place.</w:t>
            </w:r>
          </w:p>
          <w:p w14:paraId="3F908042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14:paraId="25953F3E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SIP panels:</w:t>
            </w:r>
          </w:p>
          <w:p w14:paraId="69A7EA23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Will be built off-site and delivered when needed which speeds up the overall build time because the panels can be being made whilst the foundations are being worked on.</w:t>
            </w:r>
          </w:p>
          <w:p w14:paraId="69CE3EE4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Relatively lightweight when compared to other forms of modular construction which means that lifting gear on-site can be an appropriate size for the plot.</w:t>
            </w:r>
          </w:p>
          <w:p w14:paraId="284FAC89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Can be installed quickly with relatively few workers on-site with houses capable of being constructed with roofs inside five working days.</w:t>
            </w:r>
          </w:p>
          <w:p w14:paraId="139AD957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The houses will have high thermal insulation properties.</w:t>
            </w:r>
          </w:p>
          <w:p w14:paraId="3690A2B7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If any of the wooden panels are exposed to wet/damp conditions before they have external finishes applied, they can become damp/ swell/develop mould in the long run.</w:t>
            </w:r>
          </w:p>
          <w:p w14:paraId="65BF2497" w14:textId="77777777" w:rsidR="00675491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Allows for standardised panels but with a degree of flexibility to change and make the houses a little bit different.</w:t>
            </w:r>
          </w:p>
          <w:p w14:paraId="70EB9416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14:paraId="189D0B07" w14:textId="77777777" w:rsidR="0067549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Accept any other appropriate/alternative responses. Answers will only be accepted if qualified with information from the context of the question.</w:t>
            </w:r>
          </w:p>
        </w:tc>
        <w:tc>
          <w:tcPr>
            <w:tcW w:w="1183" w:type="dxa"/>
          </w:tcPr>
          <w:p w14:paraId="5BBCC8E8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</w:tr>
    </w:tbl>
    <w:p w14:paraId="309D7C66" w14:textId="77777777" w:rsidR="009A4485" w:rsidRDefault="009A448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3016D25E" w14:textId="3C58AACE" w:rsidR="00675491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lastRenderedPageBreak/>
        <w:t>The following information comes from the Pearson Mark Scheme.</w:t>
      </w:r>
    </w:p>
    <w:tbl>
      <w:tblPr>
        <w:tblStyle w:val="a1"/>
        <w:tblW w:w="139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1560"/>
        <w:gridCol w:w="10680"/>
      </w:tblGrid>
      <w:tr w:rsidR="00675491" w14:paraId="300E2454" w14:textId="77777777">
        <w:tc>
          <w:tcPr>
            <w:tcW w:w="1696" w:type="dxa"/>
            <w:shd w:val="clear" w:color="auto" w:fill="auto"/>
          </w:tcPr>
          <w:p w14:paraId="76913989" w14:textId="77777777" w:rsidR="00675491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Level</w:t>
            </w:r>
          </w:p>
        </w:tc>
        <w:tc>
          <w:tcPr>
            <w:tcW w:w="1560" w:type="dxa"/>
            <w:shd w:val="clear" w:color="auto" w:fill="auto"/>
          </w:tcPr>
          <w:p w14:paraId="3C59315C" w14:textId="77777777" w:rsidR="00675491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Mark</w:t>
            </w:r>
          </w:p>
        </w:tc>
        <w:tc>
          <w:tcPr>
            <w:tcW w:w="10680" w:type="dxa"/>
            <w:shd w:val="clear" w:color="auto" w:fill="auto"/>
          </w:tcPr>
          <w:p w14:paraId="44C7622D" w14:textId="77777777" w:rsidR="00675491" w:rsidRDefault="00000000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Descriptor</w:t>
            </w:r>
          </w:p>
        </w:tc>
      </w:tr>
      <w:tr w:rsidR="00675491" w14:paraId="25E0F49F" w14:textId="77777777">
        <w:tc>
          <w:tcPr>
            <w:tcW w:w="1696" w:type="dxa"/>
          </w:tcPr>
          <w:p w14:paraId="29946509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  <w:tc>
          <w:tcPr>
            <w:tcW w:w="1560" w:type="dxa"/>
          </w:tcPr>
          <w:p w14:paraId="3CF4DECA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  <w:tc>
          <w:tcPr>
            <w:tcW w:w="10680" w:type="dxa"/>
          </w:tcPr>
          <w:p w14:paraId="1913C107" w14:textId="77777777" w:rsidR="00675491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No rewardable content.</w:t>
            </w:r>
          </w:p>
        </w:tc>
      </w:tr>
      <w:tr w:rsidR="00675491" w14:paraId="0560A099" w14:textId="77777777">
        <w:tc>
          <w:tcPr>
            <w:tcW w:w="1696" w:type="dxa"/>
          </w:tcPr>
          <w:p w14:paraId="421551C0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560" w:type="dxa"/>
          </w:tcPr>
          <w:p w14:paraId="46EE125C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1–4</w:t>
            </w:r>
          </w:p>
        </w:tc>
        <w:tc>
          <w:tcPr>
            <w:tcW w:w="10680" w:type="dxa"/>
          </w:tcPr>
          <w:p w14:paraId="36432492" w14:textId="77777777" w:rsidR="00675491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a basic analysis of the situation by superficially breaking down the different aspects into component parts (AO3a).</w:t>
            </w:r>
          </w:p>
          <w:p w14:paraId="48DEC403" w14:textId="77777777" w:rsidR="00675491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basic application of knowledge and understanding that is partially relevant to the context of the question (AO2).</w:t>
            </w:r>
          </w:p>
          <w:p w14:paraId="2512922A" w14:textId="77777777" w:rsidR="00675491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a basic evaluation which partially considers different factors/events and competing points, leading to a conclusion which is superficial or unsupported (AO3b).</w:t>
            </w:r>
          </w:p>
          <w:p w14:paraId="547E1E63" w14:textId="77777777" w:rsidR="00675491" w:rsidRDefault="00675491">
            <w:pPr>
              <w:ind w:left="597" w:hanging="283"/>
              <w:rPr>
                <w:color w:val="000000"/>
              </w:rPr>
            </w:pPr>
          </w:p>
        </w:tc>
      </w:tr>
      <w:tr w:rsidR="00675491" w14:paraId="36E84E3B" w14:textId="77777777">
        <w:tc>
          <w:tcPr>
            <w:tcW w:w="1696" w:type="dxa"/>
          </w:tcPr>
          <w:p w14:paraId="66FDBEE2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560" w:type="dxa"/>
          </w:tcPr>
          <w:p w14:paraId="2F90D1DF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5–8</w:t>
            </w:r>
          </w:p>
        </w:tc>
        <w:tc>
          <w:tcPr>
            <w:tcW w:w="10680" w:type="dxa"/>
          </w:tcPr>
          <w:p w14:paraId="61D035D2" w14:textId="77777777" w:rsidR="00675491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a good analysis of the situation by breaking down the different aspects into component parts (AO3a).</w:t>
            </w:r>
          </w:p>
          <w:p w14:paraId="0BADA304" w14:textId="77777777" w:rsidR="00675491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good application of knowledge and understanding that is relevant to the context of the question (AO2).</w:t>
            </w:r>
          </w:p>
          <w:p w14:paraId="1F538F3F" w14:textId="77777777" w:rsidR="00675491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a good evaluation which considers different factors/events and competing points, leading to a conclusion which is partially supported (AO3b).</w:t>
            </w:r>
          </w:p>
          <w:p w14:paraId="63AB1F9A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</w:p>
        </w:tc>
      </w:tr>
      <w:tr w:rsidR="00675491" w14:paraId="579EC817" w14:textId="77777777">
        <w:tc>
          <w:tcPr>
            <w:tcW w:w="1696" w:type="dxa"/>
          </w:tcPr>
          <w:p w14:paraId="090E0DDF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560" w:type="dxa"/>
          </w:tcPr>
          <w:p w14:paraId="7B36CEB8" w14:textId="77777777" w:rsidR="00675491" w:rsidRDefault="000000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9–12</w:t>
            </w:r>
          </w:p>
        </w:tc>
        <w:tc>
          <w:tcPr>
            <w:tcW w:w="10680" w:type="dxa"/>
          </w:tcPr>
          <w:p w14:paraId="00A55738" w14:textId="77777777" w:rsidR="00675491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a thorough analysis of the situation by comprehensively breaking down the different aspects into their component parts (AO3a).</w:t>
            </w:r>
          </w:p>
          <w:p w14:paraId="620FA1E2" w14:textId="77777777" w:rsidR="00675491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comprehensive application of knowledge and understanding that is consistently relevant to the context of the question (AO2).</w:t>
            </w:r>
          </w:p>
          <w:p w14:paraId="0CC25131" w14:textId="77777777" w:rsidR="00675491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  <w:r>
              <w:rPr>
                <w:color w:val="000000"/>
              </w:rPr>
              <w:t>Demonstrates a thorough evaluation which comprehensively considers different factors/events and competing points, leading to a conclusion which is well supported (AO3b).</w:t>
            </w:r>
          </w:p>
          <w:p w14:paraId="15B18DEF" w14:textId="77777777" w:rsidR="00675491" w:rsidRDefault="006754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97" w:hanging="283"/>
              <w:rPr>
                <w:color w:val="000000"/>
              </w:rPr>
            </w:pPr>
          </w:p>
        </w:tc>
      </w:tr>
    </w:tbl>
    <w:p w14:paraId="016EF207" w14:textId="77777777" w:rsidR="00675491" w:rsidRDefault="00675491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46800DB3" w14:textId="399A6E42" w:rsidR="0004166E" w:rsidRDefault="0004166E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 w:rsidRPr="00263116">
        <w:t xml:space="preserve">This is an official mark scheme, reproduced with permission from </w:t>
      </w:r>
      <w:proofErr w:type="spellStart"/>
      <w:r w:rsidRPr="00263116">
        <w:t>IfATE</w:t>
      </w:r>
      <w:proofErr w:type="spellEnd"/>
      <w:r w:rsidRPr="00263116">
        <w:t>.</w:t>
      </w:r>
    </w:p>
    <w:sectPr w:rsidR="0004166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2127" w:right="1440" w:bottom="124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550353" w14:textId="77777777" w:rsidR="00F92AF4" w:rsidRDefault="00F92AF4">
      <w:pPr>
        <w:spacing w:after="0" w:line="240" w:lineRule="auto"/>
      </w:pPr>
      <w:r>
        <w:separator/>
      </w:r>
    </w:p>
  </w:endnote>
  <w:endnote w:type="continuationSeparator" w:id="0">
    <w:p w14:paraId="3C436392" w14:textId="77777777" w:rsidR="00F92AF4" w:rsidRDefault="00F92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8F31284F-987E-4062-BB6D-C402CD7EE8B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8821240-32B6-4780-B8AC-2242822F035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AD633BA-E976-4FA4-9F1D-5536EF9903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7D43A2" w14:textId="77777777" w:rsidR="00675491" w:rsidRDefault="0067549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7FFDA7" w14:textId="77777777" w:rsidR="00675491" w:rsidRDefault="00675491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3"/>
      <w:tblW w:w="13891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4"/>
      <w:gridCol w:w="8927"/>
    </w:tblGrid>
    <w:tr w:rsidR="00675491" w14:paraId="142D7726" w14:textId="77777777">
      <w:tc>
        <w:tcPr>
          <w:tcW w:w="13891" w:type="dxa"/>
          <w:gridSpan w:val="2"/>
          <w:tcBorders>
            <w:bottom w:val="nil"/>
          </w:tcBorders>
        </w:tcPr>
        <w:p w14:paraId="6032B3ED" w14:textId="77777777" w:rsidR="0067549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Construction: Modern Methods of Construction</w:t>
          </w:r>
        </w:p>
      </w:tc>
    </w:tr>
    <w:tr w:rsidR="00675491" w14:paraId="452BD58F" w14:textId="77777777">
      <w:tc>
        <w:tcPr>
          <w:tcW w:w="4964" w:type="dxa"/>
          <w:tcBorders>
            <w:top w:val="nil"/>
            <w:bottom w:val="single" w:sz="12" w:space="0" w:color="EBDDF4"/>
          </w:tcBorders>
        </w:tcPr>
        <w:p w14:paraId="2F409D6F" w14:textId="77777777" w:rsidR="0067549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March 2025</w:t>
          </w:r>
        </w:p>
      </w:tc>
      <w:tc>
        <w:tcPr>
          <w:tcW w:w="8927" w:type="dxa"/>
          <w:tcBorders>
            <w:top w:val="nil"/>
            <w:bottom w:val="single" w:sz="12" w:space="0" w:color="EBDDF4"/>
          </w:tcBorders>
          <w:vAlign w:val="bottom"/>
        </w:tcPr>
        <w:p w14:paraId="5CE480BE" w14:textId="77777777" w:rsidR="0067549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3DACB54D" w14:textId="77777777" w:rsidR="00675491" w:rsidRDefault="0067549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25B42976" w14:textId="77777777" w:rsidR="0067549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9A4485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2A3564" w14:textId="77777777" w:rsidR="00675491" w:rsidRDefault="0067549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83363C" w14:textId="77777777" w:rsidR="00F92AF4" w:rsidRDefault="00F92AF4">
      <w:pPr>
        <w:spacing w:after="0" w:line="240" w:lineRule="auto"/>
      </w:pPr>
      <w:r>
        <w:separator/>
      </w:r>
    </w:p>
  </w:footnote>
  <w:footnote w:type="continuationSeparator" w:id="0">
    <w:p w14:paraId="37C2FADC" w14:textId="77777777" w:rsidR="00F92AF4" w:rsidRDefault="00F92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E6E997" w14:textId="77777777" w:rsidR="00675491" w:rsidRDefault="0067549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246007" w14:textId="025EAA94" w:rsidR="00675491" w:rsidRDefault="009A448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EDF5229" wp14:editId="00767531">
          <wp:simplePos x="0" y="0"/>
          <wp:positionH relativeFrom="margin">
            <wp:align>left</wp:align>
          </wp:positionH>
          <wp:positionV relativeFrom="paragraph">
            <wp:posOffset>52161</wp:posOffset>
          </wp:positionV>
          <wp:extent cx="1137557" cy="477540"/>
          <wp:effectExtent l="0" t="0" r="5715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tbl>
    <w:tblPr>
      <w:tblStyle w:val="a2"/>
      <w:tblW w:w="13913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950"/>
      <w:gridCol w:w="10963"/>
    </w:tblGrid>
    <w:tr w:rsidR="00675491" w14:paraId="572E50D3" w14:textId="77777777" w:rsidTr="009A4485">
      <w:trPr>
        <w:trHeight w:val="709"/>
      </w:trPr>
      <w:tc>
        <w:tcPr>
          <w:tcW w:w="2950" w:type="dxa"/>
          <w:tcBorders>
            <w:bottom w:val="single" w:sz="12" w:space="0" w:color="EBDDF4"/>
          </w:tcBorders>
        </w:tcPr>
        <w:p w14:paraId="2C84BC7E" w14:textId="734FA507" w:rsidR="00675491" w:rsidRDefault="0067549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10963" w:type="dxa"/>
          <w:tcBorders>
            <w:bottom w:val="single" w:sz="12" w:space="0" w:color="EBDDF4"/>
          </w:tcBorders>
        </w:tcPr>
        <w:p w14:paraId="7B400057" w14:textId="77777777" w:rsidR="0067549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6, 7 &amp; 8: Modelling a modular house using Autodesk Revit software</w:t>
          </w:r>
        </w:p>
        <w:p w14:paraId="615A1040" w14:textId="4EFBE18D" w:rsidR="0067549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End-of-unit assessment</w:t>
          </w:r>
          <w:r w:rsidR="006D1621">
            <w:rPr>
              <w:sz w:val="20"/>
              <w:szCs w:val="20"/>
            </w:rPr>
            <w:t xml:space="preserve"> answers</w:t>
          </w:r>
        </w:p>
      </w:tc>
    </w:tr>
  </w:tbl>
  <w:p w14:paraId="26DF85DF" w14:textId="4B2FC328" w:rsidR="00675491" w:rsidRDefault="00675491" w:rsidP="009A448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0A969" w14:textId="77777777" w:rsidR="00675491" w:rsidRDefault="0067549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190194"/>
    <w:multiLevelType w:val="multilevel"/>
    <w:tmpl w:val="77660CAC"/>
    <w:lvl w:ilvl="0">
      <w:start w:val="1"/>
      <w:numFmt w:val="bullet"/>
      <w:lvlText w:val="●"/>
      <w:lvlJc w:val="left"/>
      <w:pPr>
        <w:ind w:left="7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58" w:hanging="360"/>
      </w:pPr>
    </w:lvl>
    <w:lvl w:ilvl="2">
      <w:start w:val="1"/>
      <w:numFmt w:val="bullet"/>
      <w:lvlText w:val="▪"/>
      <w:lvlJc w:val="left"/>
      <w:pPr>
        <w:ind w:left="21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18" w:hanging="360"/>
      </w:pPr>
    </w:lvl>
    <w:lvl w:ilvl="5">
      <w:start w:val="1"/>
      <w:numFmt w:val="bullet"/>
      <w:lvlText w:val="▪"/>
      <w:lvlJc w:val="left"/>
      <w:pPr>
        <w:ind w:left="43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78" w:hanging="360"/>
      </w:pPr>
    </w:lvl>
    <w:lvl w:ilvl="8">
      <w:start w:val="1"/>
      <w:numFmt w:val="bullet"/>
      <w:lvlText w:val="▪"/>
      <w:lvlJc w:val="left"/>
      <w:pPr>
        <w:ind w:left="6498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60D7307"/>
    <w:multiLevelType w:val="multilevel"/>
    <w:tmpl w:val="67C8D4D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8B5594"/>
    <w:multiLevelType w:val="multilevel"/>
    <w:tmpl w:val="CE1493BA"/>
    <w:lvl w:ilvl="0">
      <w:start w:val="1"/>
      <w:numFmt w:val="bullet"/>
      <w:lvlText w:val="●"/>
      <w:lvlJc w:val="left"/>
      <w:pPr>
        <w:ind w:left="7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58" w:hanging="360"/>
      </w:pPr>
    </w:lvl>
    <w:lvl w:ilvl="2">
      <w:start w:val="1"/>
      <w:numFmt w:val="bullet"/>
      <w:lvlText w:val="▪"/>
      <w:lvlJc w:val="left"/>
      <w:pPr>
        <w:ind w:left="21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18" w:hanging="360"/>
      </w:pPr>
    </w:lvl>
    <w:lvl w:ilvl="5">
      <w:start w:val="1"/>
      <w:numFmt w:val="bullet"/>
      <w:lvlText w:val="▪"/>
      <w:lvlJc w:val="left"/>
      <w:pPr>
        <w:ind w:left="43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78" w:hanging="360"/>
      </w:pPr>
    </w:lvl>
    <w:lvl w:ilvl="8">
      <w:start w:val="1"/>
      <w:numFmt w:val="bullet"/>
      <w:lvlText w:val="▪"/>
      <w:lvlJc w:val="left"/>
      <w:pPr>
        <w:ind w:left="649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6922D18"/>
    <w:multiLevelType w:val="multilevel"/>
    <w:tmpl w:val="7E4C998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B196EDC"/>
    <w:multiLevelType w:val="multilevel"/>
    <w:tmpl w:val="70CA4D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94A25A7"/>
    <w:multiLevelType w:val="multilevel"/>
    <w:tmpl w:val="6D327544"/>
    <w:lvl w:ilvl="0">
      <w:start w:val="1"/>
      <w:numFmt w:val="bullet"/>
      <w:lvlText w:val="●"/>
      <w:lvlJc w:val="left"/>
      <w:pPr>
        <w:ind w:left="243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159" w:hanging="360"/>
      </w:pPr>
    </w:lvl>
    <w:lvl w:ilvl="2">
      <w:start w:val="1"/>
      <w:numFmt w:val="bullet"/>
      <w:lvlText w:val="▪"/>
      <w:lvlJc w:val="left"/>
      <w:pPr>
        <w:ind w:left="387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9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319" w:hanging="360"/>
      </w:pPr>
    </w:lvl>
    <w:lvl w:ilvl="5">
      <w:start w:val="1"/>
      <w:numFmt w:val="bullet"/>
      <w:lvlText w:val="▪"/>
      <w:lvlJc w:val="left"/>
      <w:pPr>
        <w:ind w:left="603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75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479" w:hanging="360"/>
      </w:pPr>
    </w:lvl>
    <w:lvl w:ilvl="8">
      <w:start w:val="1"/>
      <w:numFmt w:val="bullet"/>
      <w:lvlText w:val="▪"/>
      <w:lvlJc w:val="left"/>
      <w:pPr>
        <w:ind w:left="819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7D8E7486"/>
    <w:multiLevelType w:val="multilevel"/>
    <w:tmpl w:val="17C8C0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612739075">
    <w:abstractNumId w:val="3"/>
  </w:num>
  <w:num w:numId="2" w16cid:durableId="608701985">
    <w:abstractNumId w:val="6"/>
  </w:num>
  <w:num w:numId="3" w16cid:durableId="490221558">
    <w:abstractNumId w:val="2"/>
  </w:num>
  <w:num w:numId="4" w16cid:durableId="955673516">
    <w:abstractNumId w:val="5"/>
  </w:num>
  <w:num w:numId="5" w16cid:durableId="1052727485">
    <w:abstractNumId w:val="0"/>
  </w:num>
  <w:num w:numId="6" w16cid:durableId="548886147">
    <w:abstractNumId w:val="4"/>
  </w:num>
  <w:num w:numId="7" w16cid:durableId="12678125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491"/>
    <w:rsid w:val="000136EF"/>
    <w:rsid w:val="0004166E"/>
    <w:rsid w:val="00073ABA"/>
    <w:rsid w:val="000A438F"/>
    <w:rsid w:val="00263116"/>
    <w:rsid w:val="00380542"/>
    <w:rsid w:val="004B2D02"/>
    <w:rsid w:val="004D79C3"/>
    <w:rsid w:val="005C6F71"/>
    <w:rsid w:val="00675491"/>
    <w:rsid w:val="006C5918"/>
    <w:rsid w:val="006D1621"/>
    <w:rsid w:val="009A4485"/>
    <w:rsid w:val="00AE4372"/>
    <w:rsid w:val="00C1420F"/>
    <w:rsid w:val="00F92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8F599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740</Words>
  <Characters>4219</Characters>
  <Application>Microsoft Office Word</Application>
  <DocSecurity>0</DocSecurity>
  <Lines>35</Lines>
  <Paragraphs>9</Paragraphs>
  <ScaleCrop>false</ScaleCrop>
  <Company/>
  <LinksUpToDate>false</LinksUpToDate>
  <CharactersWithSpaces>4950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2025-04-09T20:11:00Z</dcterms:created>
  <dcterms:modified xsi:type="dcterms:W3CDTF">2025-04-09T20:11:00Z</dcterms:modified>
</cp:coreProperties>
</file>