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B3B4B" w14:textId="77777777" w:rsidR="005040A3" w:rsidRDefault="00000000">
      <w:pPr>
        <w:pStyle w:val="Subtitle"/>
      </w:pPr>
      <w:r>
        <w:t>Supporting Technical Education Teaching:</w:t>
      </w:r>
    </w:p>
    <w:p w14:paraId="164EA4CF" w14:textId="77777777" w:rsidR="005040A3" w:rsidRDefault="00000000">
      <w:pPr>
        <w:pStyle w:val="Subtitle"/>
        <w:rPr>
          <w:b/>
        </w:rPr>
      </w:pPr>
      <w:r>
        <w:rPr>
          <w:b/>
        </w:rPr>
        <w:t>Curriculum Resources</w:t>
      </w:r>
    </w:p>
    <w:p w14:paraId="621556B7" w14:textId="77777777" w:rsidR="005040A3" w:rsidRDefault="00000000">
      <w:pPr>
        <w:pStyle w:val="Title"/>
      </w:pPr>
      <w:r>
        <w:t>Teaching Guide</w:t>
      </w:r>
    </w:p>
    <w:p w14:paraId="67AC8930" w14:textId="77777777" w:rsidR="005040A3" w:rsidRDefault="00000000">
      <w:pPr>
        <w:jc w:val="center"/>
        <w:rPr>
          <w:sz w:val="48"/>
          <w:szCs w:val="48"/>
        </w:rPr>
        <w:sectPr w:rsidR="005040A3">
          <w:headerReference w:type="even" r:id="rId8"/>
          <w:headerReference w:type="default" r:id="rId9"/>
          <w:footerReference w:type="even" r:id="rId10"/>
          <w:footerReference w:type="default" r:id="rId11"/>
          <w:headerReference w:type="first" r:id="rId12"/>
          <w:footerReference w:type="first" r:id="rId13"/>
          <w:pgSz w:w="11906" w:h="16838"/>
          <w:pgMar w:top="2855" w:right="1440" w:bottom="1440" w:left="1440" w:header="567" w:footer="708" w:gutter="0"/>
          <w:pgNumType w:start="1"/>
          <w:cols w:space="720"/>
        </w:sectPr>
      </w:pPr>
      <w:r>
        <w:rPr>
          <w:sz w:val="48"/>
          <w:szCs w:val="48"/>
        </w:rPr>
        <w:t>Topic: Refluxing</w:t>
      </w:r>
    </w:p>
    <w:p w14:paraId="6117E70E" w14:textId="77777777" w:rsidR="005040A3" w:rsidRDefault="00000000">
      <w:pPr>
        <w:rPr>
          <w:color w:val="466318"/>
          <w:sz w:val="28"/>
          <w:szCs w:val="28"/>
        </w:rPr>
      </w:pPr>
      <w:r>
        <w:rPr>
          <w:color w:val="466318"/>
          <w:sz w:val="28"/>
          <w:szCs w:val="28"/>
        </w:rPr>
        <w:lastRenderedPageBreak/>
        <w:t>Version information</w:t>
      </w:r>
    </w:p>
    <w:tbl>
      <w:tblPr>
        <w:tblStyle w:val="af7"/>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CB6AEC" w14:paraId="3C53C82F" w14:textId="77777777" w:rsidTr="00CB6AEC">
        <w:tc>
          <w:tcPr>
            <w:tcW w:w="1271" w:type="dxa"/>
            <w:shd w:val="clear" w:color="auto" w:fill="FFFFFF"/>
          </w:tcPr>
          <w:p w14:paraId="6D07DE26" w14:textId="77777777" w:rsidR="00CB6AEC" w:rsidRDefault="00CB6AEC">
            <w:pPr>
              <w:pBdr>
                <w:top w:val="nil"/>
                <w:left w:val="nil"/>
                <w:bottom w:val="nil"/>
                <w:right w:val="nil"/>
                <w:between w:val="nil"/>
              </w:pBdr>
              <w:spacing w:before="80" w:after="80" w:line="259" w:lineRule="auto"/>
              <w:rPr>
                <w:rFonts w:ascii="Arial" w:eastAsia="Arial" w:hAnsi="Arial" w:cs="Arial"/>
                <w:b/>
                <w:color w:val="0D0D0D"/>
                <w:sz w:val="20"/>
                <w:szCs w:val="20"/>
              </w:rPr>
            </w:pPr>
            <w:r>
              <w:rPr>
                <w:rFonts w:ascii="Arial" w:eastAsia="Arial" w:hAnsi="Arial" w:cs="Arial"/>
                <w:b/>
                <w:color w:val="0D0D0D"/>
                <w:sz w:val="20"/>
                <w:szCs w:val="20"/>
              </w:rPr>
              <w:t>Version</w:t>
            </w:r>
          </w:p>
        </w:tc>
        <w:tc>
          <w:tcPr>
            <w:tcW w:w="5954" w:type="dxa"/>
            <w:shd w:val="clear" w:color="auto" w:fill="FFFFFF"/>
          </w:tcPr>
          <w:p w14:paraId="61E23E61" w14:textId="77777777" w:rsidR="00CB6AEC" w:rsidRDefault="00CB6AEC">
            <w:pPr>
              <w:pBdr>
                <w:top w:val="nil"/>
                <w:left w:val="nil"/>
                <w:bottom w:val="nil"/>
                <w:right w:val="nil"/>
                <w:between w:val="nil"/>
              </w:pBdr>
              <w:spacing w:before="80" w:after="80" w:line="259" w:lineRule="auto"/>
              <w:rPr>
                <w:rFonts w:ascii="Arial" w:eastAsia="Arial" w:hAnsi="Arial" w:cs="Arial"/>
                <w:b/>
                <w:color w:val="0D0D0D"/>
                <w:sz w:val="20"/>
                <w:szCs w:val="20"/>
              </w:rPr>
            </w:pPr>
            <w:r>
              <w:rPr>
                <w:rFonts w:ascii="Arial" w:eastAsia="Arial" w:hAnsi="Arial" w:cs="Arial"/>
                <w:b/>
                <w:color w:val="0D0D0D"/>
                <w:sz w:val="20"/>
                <w:szCs w:val="20"/>
              </w:rPr>
              <w:t>Description of change</w:t>
            </w:r>
          </w:p>
        </w:tc>
        <w:tc>
          <w:tcPr>
            <w:tcW w:w="1701" w:type="dxa"/>
            <w:shd w:val="clear" w:color="auto" w:fill="FFFFFF"/>
          </w:tcPr>
          <w:p w14:paraId="2CF489B6" w14:textId="77777777" w:rsidR="00CB6AEC" w:rsidRDefault="00CB6AEC">
            <w:pPr>
              <w:pBdr>
                <w:top w:val="nil"/>
                <w:left w:val="nil"/>
                <w:bottom w:val="nil"/>
                <w:right w:val="nil"/>
                <w:between w:val="nil"/>
              </w:pBdr>
              <w:spacing w:before="80" w:after="80" w:line="259" w:lineRule="auto"/>
              <w:rPr>
                <w:rFonts w:ascii="Arial" w:eastAsia="Arial" w:hAnsi="Arial" w:cs="Arial"/>
                <w:b/>
                <w:color w:val="0D0D0D"/>
                <w:sz w:val="20"/>
                <w:szCs w:val="20"/>
              </w:rPr>
            </w:pPr>
            <w:r>
              <w:rPr>
                <w:rFonts w:ascii="Arial" w:eastAsia="Arial" w:hAnsi="Arial" w:cs="Arial"/>
                <w:b/>
                <w:color w:val="0D0D0D"/>
                <w:sz w:val="20"/>
                <w:szCs w:val="20"/>
              </w:rPr>
              <w:t>Date of Issue</w:t>
            </w:r>
          </w:p>
        </w:tc>
      </w:tr>
      <w:tr w:rsidR="00CB6AEC" w14:paraId="7B92E5A3" w14:textId="77777777" w:rsidTr="00CB6AEC">
        <w:tc>
          <w:tcPr>
            <w:tcW w:w="1271" w:type="dxa"/>
            <w:shd w:val="clear" w:color="auto" w:fill="FFFFFF"/>
          </w:tcPr>
          <w:p w14:paraId="75338E55" w14:textId="77777777" w:rsidR="00CB6AEC" w:rsidRPr="00CB6AEC" w:rsidRDefault="00CB6AEC">
            <w:pPr>
              <w:rPr>
                <w:rFonts w:ascii="Arial" w:eastAsia="Arial" w:hAnsi="Arial" w:cs="Arial"/>
                <w:sz w:val="18"/>
                <w:szCs w:val="18"/>
              </w:rPr>
            </w:pPr>
            <w:r w:rsidRPr="00CB6AEC">
              <w:rPr>
                <w:rFonts w:ascii="Arial" w:eastAsia="Arial" w:hAnsi="Arial" w:cs="Arial"/>
                <w:sz w:val="18"/>
                <w:szCs w:val="18"/>
              </w:rPr>
              <w:t>Version 1</w:t>
            </w:r>
          </w:p>
        </w:tc>
        <w:tc>
          <w:tcPr>
            <w:tcW w:w="5954" w:type="dxa"/>
            <w:shd w:val="clear" w:color="auto" w:fill="FFFFFF"/>
          </w:tcPr>
          <w:p w14:paraId="55E85C39" w14:textId="2CA227A0" w:rsidR="00CB6AEC" w:rsidRPr="00CB6AEC" w:rsidRDefault="00CB6AEC">
            <w:pPr>
              <w:rPr>
                <w:rFonts w:ascii="Arial" w:eastAsia="Arial" w:hAnsi="Arial" w:cs="Arial"/>
                <w:sz w:val="18"/>
                <w:szCs w:val="18"/>
              </w:rPr>
            </w:pPr>
            <w:r>
              <w:rPr>
                <w:rFonts w:ascii="Arial" w:eastAsia="Arial" w:hAnsi="Arial" w:cs="Arial"/>
                <w:sz w:val="18"/>
                <w:szCs w:val="18"/>
              </w:rPr>
              <w:t>Original</w:t>
            </w:r>
            <w:r w:rsidRPr="00CB6AEC">
              <w:rPr>
                <w:rFonts w:ascii="Arial" w:eastAsia="Arial" w:hAnsi="Arial" w:cs="Arial"/>
                <w:sz w:val="18"/>
                <w:szCs w:val="18"/>
              </w:rPr>
              <w:t xml:space="preserve"> version</w:t>
            </w:r>
          </w:p>
        </w:tc>
        <w:tc>
          <w:tcPr>
            <w:tcW w:w="1701" w:type="dxa"/>
            <w:shd w:val="clear" w:color="auto" w:fill="FFFFFF"/>
          </w:tcPr>
          <w:p w14:paraId="41D09FE5" w14:textId="77777777" w:rsidR="00CB6AEC" w:rsidRPr="00CB6AEC" w:rsidRDefault="00CB6AEC">
            <w:pPr>
              <w:rPr>
                <w:rFonts w:ascii="Arial" w:eastAsia="Arial" w:hAnsi="Arial" w:cs="Arial"/>
                <w:sz w:val="18"/>
                <w:szCs w:val="18"/>
              </w:rPr>
            </w:pPr>
            <w:r w:rsidRPr="00CB6AEC">
              <w:rPr>
                <w:rFonts w:ascii="Arial" w:eastAsia="Arial" w:hAnsi="Arial" w:cs="Arial"/>
                <w:sz w:val="18"/>
                <w:szCs w:val="18"/>
              </w:rPr>
              <w:t>March 2025</w:t>
            </w:r>
          </w:p>
        </w:tc>
      </w:tr>
      <w:tr w:rsidR="00CB6AEC" w14:paraId="567B8D4B" w14:textId="77777777" w:rsidTr="00CB6AEC">
        <w:tc>
          <w:tcPr>
            <w:tcW w:w="1271" w:type="dxa"/>
            <w:shd w:val="clear" w:color="auto" w:fill="FFFFFF"/>
          </w:tcPr>
          <w:p w14:paraId="4D808910" w14:textId="77777777" w:rsidR="00CB6AEC" w:rsidRDefault="00CB6AEC">
            <w:pPr>
              <w:rPr>
                <w:sz w:val="20"/>
                <w:szCs w:val="20"/>
              </w:rPr>
            </w:pPr>
          </w:p>
        </w:tc>
        <w:tc>
          <w:tcPr>
            <w:tcW w:w="5954" w:type="dxa"/>
            <w:shd w:val="clear" w:color="auto" w:fill="FFFFFF"/>
          </w:tcPr>
          <w:p w14:paraId="5717058D" w14:textId="77777777" w:rsidR="00CB6AEC" w:rsidRDefault="00CB6AEC">
            <w:pPr>
              <w:rPr>
                <w:sz w:val="20"/>
                <w:szCs w:val="20"/>
              </w:rPr>
            </w:pPr>
          </w:p>
        </w:tc>
        <w:tc>
          <w:tcPr>
            <w:tcW w:w="1701" w:type="dxa"/>
            <w:shd w:val="clear" w:color="auto" w:fill="FFFFFF"/>
          </w:tcPr>
          <w:p w14:paraId="1C3C75AF" w14:textId="77777777" w:rsidR="00CB6AEC" w:rsidRDefault="00CB6AEC">
            <w:pPr>
              <w:rPr>
                <w:sz w:val="20"/>
                <w:szCs w:val="20"/>
              </w:rPr>
            </w:pPr>
          </w:p>
        </w:tc>
      </w:tr>
    </w:tbl>
    <w:p w14:paraId="5CE86477" w14:textId="77777777" w:rsidR="005040A3" w:rsidRDefault="00000000">
      <w:r>
        <w:br w:type="page"/>
      </w:r>
    </w:p>
    <w:tbl>
      <w:tblPr>
        <w:tblStyle w:val="af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5040A3" w14:paraId="307F332F" w14:textId="77777777">
        <w:tc>
          <w:tcPr>
            <w:tcW w:w="2830" w:type="dxa"/>
            <w:shd w:val="clear" w:color="auto" w:fill="E2EEBE"/>
          </w:tcPr>
          <w:p w14:paraId="5A630A7C" w14:textId="77777777" w:rsidR="005040A3" w:rsidRDefault="00000000">
            <w:pPr>
              <w:pBdr>
                <w:top w:val="nil"/>
                <w:left w:val="nil"/>
                <w:bottom w:val="nil"/>
                <w:right w:val="nil"/>
                <w:between w:val="nil"/>
              </w:pBdr>
              <w:spacing w:before="120" w:after="120"/>
              <w:rPr>
                <w:b/>
              </w:rPr>
            </w:pPr>
            <w:r>
              <w:rPr>
                <w:b/>
              </w:rPr>
              <w:lastRenderedPageBreak/>
              <w:t>Route</w:t>
            </w:r>
          </w:p>
        </w:tc>
        <w:tc>
          <w:tcPr>
            <w:tcW w:w="6186" w:type="dxa"/>
            <w:shd w:val="clear" w:color="auto" w:fill="E2EEBE"/>
          </w:tcPr>
          <w:p w14:paraId="24962E69" w14:textId="77777777" w:rsidR="005040A3" w:rsidRDefault="00000000">
            <w:pPr>
              <w:pBdr>
                <w:top w:val="nil"/>
                <w:left w:val="nil"/>
                <w:bottom w:val="nil"/>
                <w:right w:val="nil"/>
                <w:between w:val="nil"/>
              </w:pBdr>
              <w:spacing w:before="120" w:after="120"/>
            </w:pPr>
            <w:r>
              <w:t>Health &amp; Science</w:t>
            </w:r>
          </w:p>
        </w:tc>
      </w:tr>
      <w:tr w:rsidR="005040A3" w14:paraId="690EE467" w14:textId="77777777">
        <w:tc>
          <w:tcPr>
            <w:tcW w:w="2830" w:type="dxa"/>
          </w:tcPr>
          <w:p w14:paraId="1ADB5F07" w14:textId="77777777" w:rsidR="005040A3" w:rsidRDefault="00000000">
            <w:pPr>
              <w:pBdr>
                <w:top w:val="nil"/>
                <w:left w:val="nil"/>
                <w:bottom w:val="nil"/>
                <w:right w:val="nil"/>
                <w:between w:val="nil"/>
              </w:pBdr>
              <w:spacing w:before="120" w:after="120"/>
              <w:rPr>
                <w:b/>
              </w:rPr>
            </w:pPr>
            <w:r>
              <w:rPr>
                <w:b/>
              </w:rPr>
              <w:t>Qualification</w:t>
            </w:r>
          </w:p>
        </w:tc>
        <w:tc>
          <w:tcPr>
            <w:tcW w:w="6186" w:type="dxa"/>
          </w:tcPr>
          <w:p w14:paraId="6CD957EC" w14:textId="35BFC3E3" w:rsidR="005040A3" w:rsidRDefault="00000000">
            <w:pPr>
              <w:pBdr>
                <w:top w:val="nil"/>
                <w:left w:val="nil"/>
                <w:bottom w:val="nil"/>
                <w:right w:val="nil"/>
                <w:between w:val="nil"/>
              </w:pBdr>
              <w:spacing w:before="120" w:after="120"/>
            </w:pPr>
            <w:r>
              <w:t xml:space="preserve">T Level Technical Qualification in Science (Level 3) </w:t>
            </w:r>
            <w:hyperlink r:id="rId14">
              <w:r w:rsidR="005040A3">
                <w:rPr>
                  <w:color w:val="0070C0"/>
                  <w:u w:val="single"/>
                </w:rPr>
                <w:t>http://www.ncfe.org.uk/qualification-search/qualification-detail/t-level-technical-qualification-in-science-level-3-delivered-by-ncfe-883</w:t>
              </w:r>
            </w:hyperlink>
          </w:p>
        </w:tc>
      </w:tr>
      <w:tr w:rsidR="005040A3" w14:paraId="6A5C2A9E" w14:textId="77777777">
        <w:tc>
          <w:tcPr>
            <w:tcW w:w="2830" w:type="dxa"/>
          </w:tcPr>
          <w:p w14:paraId="7B5D445E" w14:textId="77777777" w:rsidR="005040A3" w:rsidRDefault="00000000">
            <w:pPr>
              <w:pBdr>
                <w:top w:val="nil"/>
                <w:left w:val="nil"/>
                <w:bottom w:val="nil"/>
                <w:right w:val="nil"/>
                <w:between w:val="nil"/>
              </w:pBdr>
              <w:spacing w:before="120" w:after="120"/>
              <w:rPr>
                <w:b/>
              </w:rPr>
            </w:pPr>
            <w:r>
              <w:rPr>
                <w:b/>
              </w:rPr>
              <w:t>Topic</w:t>
            </w:r>
          </w:p>
        </w:tc>
        <w:tc>
          <w:tcPr>
            <w:tcW w:w="6186" w:type="dxa"/>
          </w:tcPr>
          <w:p w14:paraId="4414BB24" w14:textId="77777777" w:rsidR="005040A3" w:rsidRDefault="00000000">
            <w:pPr>
              <w:pBdr>
                <w:top w:val="nil"/>
                <w:left w:val="nil"/>
                <w:bottom w:val="nil"/>
                <w:right w:val="nil"/>
                <w:between w:val="nil"/>
              </w:pBdr>
              <w:spacing w:before="120" w:after="120"/>
            </w:pPr>
            <w:r>
              <w:t>Refluxing</w:t>
            </w:r>
          </w:p>
        </w:tc>
      </w:tr>
      <w:tr w:rsidR="005040A3" w14:paraId="63D7F592" w14:textId="77777777">
        <w:tc>
          <w:tcPr>
            <w:tcW w:w="2830" w:type="dxa"/>
          </w:tcPr>
          <w:p w14:paraId="6CDBE7BB" w14:textId="77777777" w:rsidR="005040A3" w:rsidRDefault="00000000">
            <w:pPr>
              <w:pBdr>
                <w:top w:val="nil"/>
                <w:left w:val="nil"/>
                <w:bottom w:val="nil"/>
                <w:right w:val="nil"/>
                <w:between w:val="nil"/>
              </w:pBdr>
              <w:spacing w:before="120" w:after="120"/>
              <w:rPr>
                <w:b/>
              </w:rPr>
            </w:pPr>
            <w:r>
              <w:rPr>
                <w:b/>
              </w:rPr>
              <w:t>Specification coverage</w:t>
            </w:r>
          </w:p>
        </w:tc>
        <w:tc>
          <w:tcPr>
            <w:tcW w:w="6186" w:type="dxa"/>
          </w:tcPr>
          <w:p w14:paraId="3031D482" w14:textId="77777777" w:rsidR="00E0274B" w:rsidRDefault="00E0274B" w:rsidP="00E0274B">
            <w:pPr>
              <w:pBdr>
                <w:top w:val="nil"/>
                <w:left w:val="nil"/>
                <w:bottom w:val="nil"/>
                <w:right w:val="nil"/>
                <w:between w:val="nil"/>
              </w:pBdr>
              <w:spacing w:before="120" w:after="120"/>
              <w:rPr>
                <w:b/>
              </w:rPr>
            </w:pPr>
            <w:r w:rsidRPr="00E0274B">
              <w:rPr>
                <w:b/>
              </w:rPr>
              <w:t xml:space="preserve">Performance outcome 1: </w:t>
            </w:r>
            <w:r w:rsidRPr="00E0274B">
              <w:rPr>
                <w:bCs/>
              </w:rPr>
              <w:t>Perform a range of appropriate scientific techniques to collect experimental data in a laboratory setting, complying with regulations and requirements</w:t>
            </w:r>
          </w:p>
          <w:p w14:paraId="396CF058" w14:textId="1867FBC3" w:rsidR="005040A3" w:rsidRDefault="00000000" w:rsidP="00E0274B">
            <w:pPr>
              <w:pBdr>
                <w:top w:val="nil"/>
                <w:left w:val="nil"/>
                <w:bottom w:val="nil"/>
                <w:right w:val="nil"/>
                <w:between w:val="nil"/>
              </w:pBdr>
              <w:spacing w:before="120" w:after="120"/>
              <w:rPr>
                <w:b/>
              </w:rPr>
            </w:pPr>
            <w:r>
              <w:rPr>
                <w:b/>
              </w:rPr>
              <w:t xml:space="preserve">Core </w:t>
            </w:r>
            <w:r w:rsidR="00E0274B">
              <w:rPr>
                <w:b/>
              </w:rPr>
              <w:t>s</w:t>
            </w:r>
            <w:r>
              <w:rPr>
                <w:b/>
              </w:rPr>
              <w:t xml:space="preserve">cientific </w:t>
            </w:r>
            <w:r w:rsidR="00E0274B">
              <w:rPr>
                <w:b/>
              </w:rPr>
              <w:t>k</w:t>
            </w:r>
            <w:r>
              <w:rPr>
                <w:b/>
              </w:rPr>
              <w:t xml:space="preserve">nowledge </w:t>
            </w:r>
            <w:r>
              <w:t xml:space="preserve">K1.20, K1.21, K1.22, S1.73, S1.79, S1.84, S1.85 </w:t>
            </w:r>
          </w:p>
          <w:p w14:paraId="234D3431" w14:textId="77777777" w:rsidR="005040A3" w:rsidRDefault="00000000">
            <w:pPr>
              <w:pBdr>
                <w:top w:val="nil"/>
                <w:left w:val="nil"/>
                <w:bottom w:val="nil"/>
                <w:right w:val="nil"/>
                <w:between w:val="nil"/>
              </w:pBdr>
              <w:spacing w:before="120" w:after="120"/>
              <w:rPr>
                <w:b/>
              </w:rPr>
            </w:pPr>
            <w:r>
              <w:rPr>
                <w:b/>
              </w:rPr>
              <w:t xml:space="preserve">A10 Experimental equipment and techniques </w:t>
            </w:r>
            <w:r>
              <w:t>A10.3</w:t>
            </w:r>
          </w:p>
        </w:tc>
      </w:tr>
    </w:tbl>
    <w:p w14:paraId="6EF4BD99" w14:textId="77777777" w:rsidR="005040A3" w:rsidRDefault="00000000">
      <w:r>
        <w:br/>
        <w:t>This resource is part of a series of materials to support technical education teaching. The approach to developing the materials draws from research led by Professor Kevin Orr that sets out a model for understanding of technical education pedagogy.</w:t>
      </w:r>
    </w:p>
    <w:p w14:paraId="3E1A9570" w14:textId="77777777" w:rsidR="005040A3"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1CE3B119" w14:textId="77777777" w:rsidR="005040A3" w:rsidRDefault="00000000">
      <w:r>
        <w:t>The materials also seek to support teachers in bringing classroom and industry closer together, by providing assets that draw from authentic industry materials, and using opportunities to capture workplace practice that can be shared with students.</w:t>
      </w:r>
    </w:p>
    <w:p w14:paraId="06E1C84E" w14:textId="1ECE00A6" w:rsidR="00845460" w:rsidRDefault="00845460">
      <w:pPr>
        <w:rPr>
          <w:i/>
        </w:rPr>
      </w:pPr>
      <w:r>
        <w:t xml:space="preserve">Materials for other topics are available at: </w:t>
      </w:r>
      <w:hyperlink r:id="rId15">
        <w:r>
          <w:rPr>
            <w:color w:val="0563C1"/>
            <w:u w:val="single"/>
          </w:rPr>
          <w:t>www.technicaleducationnetworks.org.uk</w:t>
        </w:r>
      </w:hyperlink>
    </w:p>
    <w:p w14:paraId="660DC387" w14:textId="77777777" w:rsidR="005040A3" w:rsidRDefault="00000000">
      <w:r>
        <w:rPr>
          <w:noProof/>
        </w:rPr>
        <w:lastRenderedPageBreak/>
        <mc:AlternateContent>
          <mc:Choice Requires="wps">
            <w:drawing>
              <wp:inline distT="0" distB="0" distL="0" distR="0" wp14:anchorId="0083EB81" wp14:editId="5FEE5295">
                <wp:extent cx="5760085" cy="2758680"/>
                <wp:effectExtent l="0" t="0" r="0" b="0"/>
                <wp:docPr id="1113662097" name="Rectangle 1113662097"/>
                <wp:cNvGraphicFramePr/>
                <a:graphic xmlns:a="http://schemas.openxmlformats.org/drawingml/2006/main">
                  <a:graphicData uri="http://schemas.microsoft.com/office/word/2010/wordprocessingShape">
                    <wps:wsp>
                      <wps:cNvSpPr/>
                      <wps:spPr>
                        <a:xfrm>
                          <a:off x="2470720" y="2405423"/>
                          <a:ext cx="5750560" cy="2749155"/>
                        </a:xfrm>
                        <a:prstGeom prst="rect">
                          <a:avLst/>
                        </a:prstGeom>
                        <a:solidFill>
                          <a:srgbClr val="F2F2F2"/>
                        </a:solidFill>
                        <a:ln>
                          <a:noFill/>
                        </a:ln>
                      </wps:spPr>
                      <wps:txbx>
                        <w:txbxContent>
                          <w:p w14:paraId="6B1FC1DB" w14:textId="77777777" w:rsidR="005040A3" w:rsidRDefault="00000000" w:rsidP="00845460">
                            <w:pPr>
                              <w:ind w:firstLine="851"/>
                              <w:textDirection w:val="btLr"/>
                            </w:pPr>
                            <w:r>
                              <w:rPr>
                                <w:color w:val="466318"/>
                                <w:sz w:val="28"/>
                              </w:rPr>
                              <w:t xml:space="preserve">HEALTH AND SAFETY </w:t>
                            </w:r>
                          </w:p>
                          <w:p w14:paraId="3C5CD6B6" w14:textId="77777777" w:rsidR="005040A3" w:rsidRDefault="00000000" w:rsidP="00845460">
                            <w:pPr>
                              <w:ind w:firstLine="851"/>
                              <w:textDirection w:val="btLr"/>
                            </w:pPr>
                            <w:r>
                              <w:rPr>
                                <w:sz w:val="20"/>
                              </w:rPr>
                              <w:t>This topic has been safety checked but not trialled by CLEAPSS.</w:t>
                            </w:r>
                          </w:p>
                          <w:p w14:paraId="50A5CA2D" w14:textId="77777777" w:rsidR="005040A3"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0349F3D2" w14:textId="77777777" w:rsidR="005040A3" w:rsidRDefault="00000000">
                            <w:pPr>
                              <w:spacing w:line="258" w:lineRule="auto"/>
                              <w:textDirection w:val="btL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CLEAPSS materials in this suite, institutions will need to be a member of CLEAPSS. Further details are available at </w:t>
                            </w:r>
                            <w:r>
                              <w:rPr>
                                <w:color w:val="0000FF"/>
                                <w:sz w:val="20"/>
                                <w:u w:val="single"/>
                              </w:rPr>
                              <w:t>www.cleapss.org.uk</w:t>
                            </w:r>
                            <w:r>
                              <w:rPr>
                                <w:sz w:val="20"/>
                              </w:rPr>
                              <w:t xml:space="preserve"> If necessary, CLEAPSS members can obtain further advice by contacting the Helpline by email at </w:t>
                            </w:r>
                            <w:r>
                              <w:rPr>
                                <w:color w:val="0000FF"/>
                                <w:sz w:val="20"/>
                                <w:u w:val="single"/>
                              </w:rPr>
                              <w:t>science@cleapss.org.uk</w:t>
                            </w:r>
                            <w:r>
                              <w:rPr>
                                <w:sz w:val="20"/>
                              </w:rPr>
                              <w:t xml:space="preserve"> or on 01895 251496.</w:t>
                            </w:r>
                          </w:p>
                        </w:txbxContent>
                      </wps:txbx>
                      <wps:bodyPr spcFirstLastPara="1" wrap="square" lIns="91425" tIns="45700" rIns="91425" bIns="45700" anchor="ctr" anchorCtr="0">
                        <a:noAutofit/>
                      </wps:bodyPr>
                    </wps:wsp>
                  </a:graphicData>
                </a:graphic>
              </wp:inline>
            </w:drawing>
          </mc:Choice>
          <mc:Fallback>
            <w:pict>
              <v:rect w14:anchorId="0083EB81" id="Rectangle 1113662097" o:spid="_x0000_s1026" style="width:453.55pt;height:21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" fillcolor="#f2f2f2" stroked="f">
                <v:textbox inset="2.53958mm,1.2694mm,2.53958mm,1.2694mm">
                  <w:txbxContent>
                    <w:p w14:paraId="6B1FC1DB" w14:textId="77777777" w:rsidR="005040A3" w:rsidRDefault="00000000" w:rsidP="00845460">
                      <w:pPr>
                        <w:ind w:firstLine="851"/>
                        <w:textDirection w:val="btLr"/>
                      </w:pPr>
                      <w:r>
                        <w:rPr>
                          <w:color w:val="466318"/>
                          <w:sz w:val="28"/>
                        </w:rPr>
                        <w:t xml:space="preserve">HEALTH AND SAFETY </w:t>
                      </w:r>
                    </w:p>
                    <w:p w14:paraId="3C5CD6B6" w14:textId="77777777" w:rsidR="005040A3" w:rsidRDefault="00000000" w:rsidP="00845460">
                      <w:pPr>
                        <w:ind w:firstLine="851"/>
                        <w:textDirection w:val="btLr"/>
                      </w:pPr>
                      <w:r>
                        <w:rPr>
                          <w:sz w:val="20"/>
                        </w:rPr>
                        <w:t>This topic has been safety checked but not trialled by CLEAPSS.</w:t>
                      </w:r>
                    </w:p>
                    <w:p w14:paraId="50A5CA2D" w14:textId="77777777" w:rsidR="005040A3"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0349F3D2" w14:textId="77777777" w:rsidR="005040A3" w:rsidRDefault="00000000">
                      <w:pPr>
                        <w:spacing w:line="258" w:lineRule="auto"/>
                        <w:textDirection w:val="btL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CLEAPSS materials in this suite, institutions will need to be a member of CLEAPSS. Further details are available at </w:t>
                      </w:r>
                      <w:r>
                        <w:rPr>
                          <w:color w:val="0000FF"/>
                          <w:sz w:val="20"/>
                          <w:u w:val="single"/>
                        </w:rPr>
                        <w:t>www.cleapss.org.uk</w:t>
                      </w:r>
                      <w:r>
                        <w:rPr>
                          <w:sz w:val="20"/>
                        </w:rPr>
                        <w:t xml:space="preserve"> If necessary, CLEAPSS members can obtain further advice by contacting the Helpline by email at </w:t>
                      </w:r>
                      <w:r>
                        <w:rPr>
                          <w:color w:val="0000FF"/>
                          <w:sz w:val="20"/>
                          <w:u w:val="single"/>
                        </w:rPr>
                        <w:t>science@cleapss.org.uk</w:t>
                      </w:r>
                      <w:r>
                        <w:rPr>
                          <w:sz w:val="20"/>
                        </w:rPr>
                        <w:t xml:space="preserve"> or on 01895 251496.</w:t>
                      </w:r>
                    </w:p>
                  </w:txbxContent>
                </v:textbox>
                <w10:anchorlock/>
              </v:rect>
            </w:pict>
          </mc:Fallback>
        </mc:AlternateContent>
      </w:r>
      <w:r>
        <w:rPr>
          <w:noProof/>
        </w:rPr>
        <w:drawing>
          <wp:anchor distT="0" distB="0" distL="114300" distR="114300" simplePos="0" relativeHeight="251658240" behindDoc="0" locked="0" layoutInCell="1" hidden="0" allowOverlap="1" wp14:anchorId="54E30A1A" wp14:editId="250762EF">
            <wp:simplePos x="0" y="0"/>
            <wp:positionH relativeFrom="column">
              <wp:posOffset>83821</wp:posOffset>
            </wp:positionH>
            <wp:positionV relativeFrom="paragraph">
              <wp:posOffset>86555</wp:posOffset>
            </wp:positionV>
            <wp:extent cx="462915" cy="462915"/>
            <wp:effectExtent l="0" t="0" r="0" b="0"/>
            <wp:wrapNone/>
            <wp:docPr id="1113662100" name="image2.png" descr="A pink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nk and black sign&#10;&#10;Description automatically generated"/>
                    <pic:cNvPicPr preferRelativeResize="0"/>
                  </pic:nvPicPr>
                  <pic:blipFill>
                    <a:blip r:embed="rId16"/>
                    <a:srcRect/>
                    <a:stretch>
                      <a:fillRect/>
                    </a:stretch>
                  </pic:blipFill>
                  <pic:spPr>
                    <a:xfrm>
                      <a:off x="0" y="0"/>
                      <a:ext cx="462915" cy="462915"/>
                    </a:xfrm>
                    <a:prstGeom prst="rect">
                      <a:avLst/>
                    </a:prstGeom>
                    <a:ln/>
                  </pic:spPr>
                </pic:pic>
              </a:graphicData>
            </a:graphic>
          </wp:anchor>
        </w:drawing>
      </w:r>
    </w:p>
    <w:p w14:paraId="3912FBC4" w14:textId="77777777" w:rsidR="005040A3" w:rsidRDefault="00000000">
      <w:r>
        <w:rPr>
          <w:noProof/>
        </w:rPr>
        <mc:AlternateContent>
          <mc:Choice Requires="wps">
            <w:drawing>
              <wp:inline distT="0" distB="0" distL="0" distR="0" wp14:anchorId="276B3C59" wp14:editId="72DEA864">
                <wp:extent cx="5731510" cy="2004646"/>
                <wp:effectExtent l="0" t="0" r="2540" b="0"/>
                <wp:docPr id="1113662096" name="Rectangle 1113662096"/>
                <wp:cNvGraphicFramePr/>
                <a:graphic xmlns:a="http://schemas.openxmlformats.org/drawingml/2006/main">
                  <a:graphicData uri="http://schemas.microsoft.com/office/word/2010/wordprocessingShape">
                    <wps:wsp>
                      <wps:cNvSpPr/>
                      <wps:spPr>
                        <a:xfrm>
                          <a:off x="0" y="0"/>
                          <a:ext cx="5731510" cy="2004646"/>
                        </a:xfrm>
                        <a:prstGeom prst="rect">
                          <a:avLst/>
                        </a:prstGeom>
                        <a:solidFill>
                          <a:srgbClr val="F2F2F2"/>
                        </a:solidFill>
                        <a:ln>
                          <a:noFill/>
                        </a:ln>
                      </wps:spPr>
                      <wps:txbx>
                        <w:txbxContent>
                          <w:p w14:paraId="050E43DC" w14:textId="77777777" w:rsidR="005040A3" w:rsidRDefault="00000000">
                            <w:pPr>
                              <w:spacing w:line="258" w:lineRule="auto"/>
                              <w:textDirection w:val="btLr"/>
                            </w:pPr>
                            <w:r>
                              <w:rPr>
                                <w:color w:val="466318"/>
                                <w:sz w:val="28"/>
                              </w:rPr>
                              <w:t xml:space="preserve">Acknowledgements </w:t>
                            </w:r>
                          </w:p>
                          <w:p w14:paraId="0F4E144F" w14:textId="5F81B46B" w:rsidR="005040A3" w:rsidRDefault="00000000">
                            <w:pPr>
                              <w:spacing w:line="258" w:lineRule="auto"/>
                              <w:textDirection w:val="btLr"/>
                            </w:pPr>
                            <w:r>
                              <w:rPr>
                                <w:sz w:val="20"/>
                              </w:rPr>
                              <w:t xml:space="preserve">We are grateful to the following </w:t>
                            </w:r>
                            <w:r w:rsidR="00E0274B">
                              <w:rPr>
                                <w:sz w:val="20"/>
                              </w:rPr>
                              <w:t xml:space="preserve">individuals and </w:t>
                            </w:r>
                            <w:r>
                              <w:rPr>
                                <w:sz w:val="20"/>
                              </w:rPr>
                              <w:t>organisations for their input and support with the teaching materials for this topic: Alyssa Charles</w:t>
                            </w:r>
                            <w:r>
                              <w:t xml:space="preserve"> </w:t>
                            </w:r>
                            <w:r>
                              <w:rPr>
                                <w:sz w:val="20"/>
                              </w:rPr>
                              <w:t xml:space="preserve">(author); </w:t>
                            </w:r>
                            <w:r>
                              <w:rPr>
                                <w:color w:val="000000"/>
                                <w:sz w:val="20"/>
                              </w:rPr>
                              <w:t xml:space="preserve">Alison Ackroyd (teacher advisor); Rosalind Eccles (teacher advisor); </w:t>
                            </w:r>
                            <w:r w:rsidR="00E0274B">
                              <w:rPr>
                                <w:color w:val="000000"/>
                                <w:sz w:val="20"/>
                              </w:rPr>
                              <w:t>CLEAPSS</w:t>
                            </w:r>
                            <w:r w:rsidR="00E0274B">
                              <w:rPr>
                                <w:sz w:val="20"/>
                              </w:rPr>
                              <w:t xml:space="preserve">; NCFE; </w:t>
                            </w:r>
                            <w:r>
                              <w:rPr>
                                <w:sz w:val="20"/>
                              </w:rPr>
                              <w:t xml:space="preserve">Alex </w:t>
                            </w:r>
                            <w:r>
                              <w:rPr>
                                <w:color w:val="000000"/>
                                <w:sz w:val="20"/>
                              </w:rPr>
                              <w:t>Wrigh</w:t>
                            </w:r>
                            <w:r w:rsidR="00E0274B">
                              <w:rPr>
                                <w:color w:val="000000"/>
                                <w:sz w:val="20"/>
                              </w:rPr>
                              <w:t>t, University of Kent</w:t>
                            </w:r>
                            <w:r>
                              <w:rPr>
                                <w:color w:val="000000"/>
                                <w:sz w:val="20"/>
                              </w:rPr>
                              <w:t xml:space="preserve">; </w:t>
                            </w:r>
                            <w:r>
                              <w:rPr>
                                <w:sz w:val="20"/>
                              </w:rPr>
                              <w:t>Luke Matchett (Cargill), University of York</w:t>
                            </w:r>
                            <w:r w:rsidR="00845460">
                              <w:rPr>
                                <w:sz w:val="20"/>
                              </w:rPr>
                              <w:t>.</w:t>
                            </w:r>
                          </w:p>
                          <w:p w14:paraId="416DD5D1" w14:textId="77777777" w:rsidR="005040A3" w:rsidRDefault="00000000">
                            <w:pPr>
                              <w:spacing w:after="0" w:line="240" w:lineRule="auto"/>
                              <w:textDirection w:val="btLr"/>
                              <w:rPr>
                                <w:sz w:val="20"/>
                              </w:rP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32F44926" w14:textId="77777777" w:rsidR="00845460" w:rsidRDefault="00845460">
                            <w:pPr>
                              <w:spacing w:after="0" w:line="240" w:lineRule="auto"/>
                              <w:textDirection w:val="btLr"/>
                              <w:rPr>
                                <w:sz w:val="20"/>
                              </w:rPr>
                            </w:pPr>
                          </w:p>
                          <w:p w14:paraId="6E1980EF" w14:textId="0264B091" w:rsidR="00845460" w:rsidRPr="00845460" w:rsidRDefault="00845460">
                            <w:pPr>
                              <w:spacing w:after="0" w:line="240" w:lineRule="auto"/>
                              <w:textDirection w:val="btLr"/>
                              <w:rPr>
                                <w:sz w:val="20"/>
                              </w:rPr>
                            </w:pPr>
                            <w:r w:rsidRPr="000C7FAD">
                              <w:rPr>
                                <w:sz w:val="20"/>
                              </w:rPr>
                              <w:t>T Level Technical Qualification is a qualification approved and managed by IfATE</w:t>
                            </w:r>
                            <w:r>
                              <w:rPr>
                                <w:sz w:val="20"/>
                              </w:rPr>
                              <w:t>.</w:t>
                            </w:r>
                          </w:p>
                        </w:txbxContent>
                      </wps:txbx>
                      <wps:bodyPr spcFirstLastPara="1" wrap="square" lIns="91425" tIns="45700" rIns="91425" bIns="45700" anchor="ctr" anchorCtr="0">
                        <a:noAutofit/>
                      </wps:bodyPr>
                    </wps:wsp>
                  </a:graphicData>
                </a:graphic>
              </wp:inline>
            </w:drawing>
          </mc:Choice>
          <mc:Fallback>
            <w:pict>
              <v:rect w14:anchorId="276B3C59" id="Rectangle 1113662096" o:spid="_x0000_s1027" style="width:451.3pt;height:15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" fillcolor="#f2f2f2" stroked="f">
                <v:textbox inset="2.53958mm,1.2694mm,2.53958mm,1.2694mm">
                  <w:txbxContent>
                    <w:p w14:paraId="050E43DC" w14:textId="77777777" w:rsidR="005040A3" w:rsidRDefault="00000000">
                      <w:pPr>
                        <w:spacing w:line="258" w:lineRule="auto"/>
                        <w:textDirection w:val="btLr"/>
                      </w:pPr>
                      <w:r>
                        <w:rPr>
                          <w:color w:val="466318"/>
                          <w:sz w:val="28"/>
                        </w:rPr>
                        <w:t xml:space="preserve">Acknowledgements </w:t>
                      </w:r>
                    </w:p>
                    <w:p w14:paraId="0F4E144F" w14:textId="5F81B46B" w:rsidR="005040A3" w:rsidRDefault="00000000">
                      <w:pPr>
                        <w:spacing w:line="258" w:lineRule="auto"/>
                        <w:textDirection w:val="btLr"/>
                      </w:pPr>
                      <w:r>
                        <w:rPr>
                          <w:sz w:val="20"/>
                        </w:rPr>
                        <w:t xml:space="preserve">We are grateful to the following </w:t>
                      </w:r>
                      <w:r w:rsidR="00E0274B">
                        <w:rPr>
                          <w:sz w:val="20"/>
                        </w:rPr>
                        <w:t xml:space="preserve">individuals and </w:t>
                      </w:r>
                      <w:r>
                        <w:rPr>
                          <w:sz w:val="20"/>
                        </w:rPr>
                        <w:t>organisations for their input and support with the teaching materials for this topic: Alyssa Charles</w:t>
                      </w:r>
                      <w:r>
                        <w:t xml:space="preserve"> </w:t>
                      </w:r>
                      <w:r>
                        <w:rPr>
                          <w:sz w:val="20"/>
                        </w:rPr>
                        <w:t xml:space="preserve">(author); </w:t>
                      </w:r>
                      <w:r>
                        <w:rPr>
                          <w:color w:val="000000"/>
                          <w:sz w:val="20"/>
                        </w:rPr>
                        <w:t xml:space="preserve">Alison Ackroyd (teacher advisor); Rosalind Eccles (teacher advisor); </w:t>
                      </w:r>
                      <w:r w:rsidR="00E0274B">
                        <w:rPr>
                          <w:color w:val="000000"/>
                          <w:sz w:val="20"/>
                        </w:rPr>
                        <w:t>CLEAPSS</w:t>
                      </w:r>
                      <w:r w:rsidR="00E0274B">
                        <w:rPr>
                          <w:sz w:val="20"/>
                        </w:rPr>
                        <w:t xml:space="preserve">; NCFE; </w:t>
                      </w:r>
                      <w:r>
                        <w:rPr>
                          <w:sz w:val="20"/>
                        </w:rPr>
                        <w:t xml:space="preserve">Alex </w:t>
                      </w:r>
                      <w:r>
                        <w:rPr>
                          <w:color w:val="000000"/>
                          <w:sz w:val="20"/>
                        </w:rPr>
                        <w:t>Wrigh</w:t>
                      </w:r>
                      <w:r w:rsidR="00E0274B">
                        <w:rPr>
                          <w:color w:val="000000"/>
                          <w:sz w:val="20"/>
                        </w:rPr>
                        <w:t>t, University of Kent</w:t>
                      </w:r>
                      <w:r>
                        <w:rPr>
                          <w:color w:val="000000"/>
                          <w:sz w:val="20"/>
                        </w:rPr>
                        <w:t xml:space="preserve">; </w:t>
                      </w:r>
                      <w:r>
                        <w:rPr>
                          <w:sz w:val="20"/>
                        </w:rPr>
                        <w:t>Luke Matchett (Cargill), University of York</w:t>
                      </w:r>
                      <w:r w:rsidR="00845460">
                        <w:rPr>
                          <w:sz w:val="20"/>
                        </w:rPr>
                        <w:t>.</w:t>
                      </w:r>
                    </w:p>
                    <w:p w14:paraId="416DD5D1" w14:textId="77777777" w:rsidR="005040A3" w:rsidRDefault="00000000">
                      <w:pPr>
                        <w:spacing w:after="0" w:line="240" w:lineRule="auto"/>
                        <w:textDirection w:val="btLr"/>
                        <w:rPr>
                          <w:sz w:val="20"/>
                        </w:rP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32F44926" w14:textId="77777777" w:rsidR="00845460" w:rsidRDefault="00845460">
                      <w:pPr>
                        <w:spacing w:after="0" w:line="240" w:lineRule="auto"/>
                        <w:textDirection w:val="btLr"/>
                        <w:rPr>
                          <w:sz w:val="20"/>
                        </w:rPr>
                      </w:pPr>
                    </w:p>
                    <w:p w14:paraId="6E1980EF" w14:textId="0264B091" w:rsidR="00845460" w:rsidRPr="00845460" w:rsidRDefault="00845460">
                      <w:pPr>
                        <w:spacing w:after="0" w:line="240" w:lineRule="auto"/>
                        <w:textDirection w:val="btLr"/>
                        <w:rPr>
                          <w:sz w:val="20"/>
                        </w:rPr>
                      </w:pPr>
                      <w:r w:rsidRPr="000C7FAD">
                        <w:rPr>
                          <w:sz w:val="20"/>
                        </w:rPr>
                        <w:t>T Level Technical Qualification is a qualification approved and managed by IfATE</w:t>
                      </w:r>
                      <w:r>
                        <w:rPr>
                          <w:sz w:val="20"/>
                        </w:rPr>
                        <w:t>.</w:t>
                      </w:r>
                    </w:p>
                  </w:txbxContent>
                </v:textbox>
                <w10:anchorlock/>
              </v:rect>
            </w:pict>
          </mc:Fallback>
        </mc:AlternateContent>
      </w:r>
    </w:p>
    <w:p w14:paraId="2851735C" w14:textId="721D016C" w:rsidR="005040A3" w:rsidRDefault="005040A3">
      <w:pPr>
        <w:rPr>
          <w:color w:val="0563C1"/>
          <w:u w:val="single"/>
        </w:rPr>
        <w:sectPr w:rsidR="005040A3">
          <w:headerReference w:type="even" r:id="rId17"/>
          <w:headerReference w:type="default" r:id="rId18"/>
          <w:footerReference w:type="even" r:id="rId19"/>
          <w:footerReference w:type="default" r:id="rId20"/>
          <w:pgSz w:w="11906" w:h="16838"/>
          <w:pgMar w:top="1418" w:right="1440" w:bottom="1440" w:left="1440" w:header="567" w:footer="708" w:gutter="0"/>
          <w:cols w:space="720"/>
        </w:sectPr>
      </w:pPr>
    </w:p>
    <w:p w14:paraId="57C34C23" w14:textId="77777777" w:rsidR="005040A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heading=h.8bo6m21tbw5q" w:colFirst="0" w:colLast="0"/>
      <w:bookmarkEnd w:id="0"/>
      <w:r>
        <w:rPr>
          <w:b/>
          <w:color w:val="466318"/>
          <w:sz w:val="40"/>
          <w:szCs w:val="40"/>
        </w:rPr>
        <w:lastRenderedPageBreak/>
        <w:t>Contents</w:t>
      </w:r>
    </w:p>
    <w:sdt>
      <w:sdtPr>
        <w:id w:val="-254662669"/>
        <w:docPartObj>
          <w:docPartGallery w:val="Table of Contents"/>
          <w:docPartUnique/>
        </w:docPartObj>
      </w:sdtPr>
      <w:sdtContent>
        <w:p w14:paraId="7A4CD1FF" w14:textId="77777777" w:rsidR="005040A3" w:rsidRDefault="005040A3">
          <w:pPr>
            <w:pBdr>
              <w:top w:val="nil"/>
              <w:left w:val="nil"/>
              <w:bottom w:val="nil"/>
              <w:right w:val="nil"/>
              <w:between w:val="nil"/>
            </w:pBdr>
            <w:tabs>
              <w:tab w:val="right" w:pos="9016"/>
            </w:tabs>
            <w:spacing w:after="100" w:line="360" w:lineRule="auto"/>
            <w:rPr>
              <w:rFonts w:ascii="Cambria" w:eastAsia="Cambria" w:hAnsi="Cambria" w:cs="Cambria"/>
              <w:b/>
              <w:color w:val="000000"/>
              <w:sz w:val="24"/>
              <w:szCs w:val="24"/>
            </w:rPr>
          </w:pPr>
          <w:r>
            <w:fldChar w:fldCharType="begin"/>
          </w:r>
          <w:r>
            <w:instrText xml:space="preserve"> TOC \h \u \z \t "Heading 1,1,Heading 2,2,Heading 3,3,"</w:instrText>
          </w:r>
          <w:r>
            <w:fldChar w:fldCharType="separate"/>
          </w:r>
          <w:hyperlink w:anchor="_heading=h.hlxg5xwdqxd4">
            <w:r>
              <w:rPr>
                <w:b/>
              </w:rPr>
              <w:t>Introduction</w:t>
            </w:r>
            <w:r>
              <w:rPr>
                <w:b/>
              </w:rPr>
              <w:tab/>
              <w:t>6</w:t>
            </w:r>
          </w:hyperlink>
        </w:p>
        <w:p w14:paraId="70212A6E" w14:textId="77777777" w:rsidR="005040A3" w:rsidRDefault="005040A3">
          <w:pPr>
            <w:pBdr>
              <w:top w:val="nil"/>
              <w:left w:val="nil"/>
              <w:bottom w:val="nil"/>
              <w:right w:val="nil"/>
              <w:between w:val="nil"/>
            </w:pBdr>
            <w:tabs>
              <w:tab w:val="right" w:pos="9016"/>
            </w:tabs>
            <w:spacing w:after="100" w:line="360" w:lineRule="auto"/>
            <w:ind w:left="284"/>
            <w:rPr>
              <w:rFonts w:ascii="Cambria" w:eastAsia="Cambria" w:hAnsi="Cambria" w:cs="Cambria"/>
              <w:color w:val="000000"/>
              <w:sz w:val="24"/>
              <w:szCs w:val="24"/>
            </w:rPr>
          </w:pPr>
          <w:hyperlink w:anchor="_heading=h.m7dt0j3abwap">
            <w:r>
              <w:t>Topic purpose</w:t>
            </w:r>
            <w:r>
              <w:tab/>
              <w:t>6</w:t>
            </w:r>
          </w:hyperlink>
        </w:p>
        <w:p w14:paraId="4365B579" w14:textId="77777777" w:rsidR="005040A3" w:rsidRDefault="005040A3">
          <w:pPr>
            <w:pBdr>
              <w:top w:val="nil"/>
              <w:left w:val="nil"/>
              <w:bottom w:val="nil"/>
              <w:right w:val="nil"/>
              <w:between w:val="nil"/>
            </w:pBdr>
            <w:tabs>
              <w:tab w:val="right" w:pos="9016"/>
            </w:tabs>
            <w:spacing w:after="100" w:line="360" w:lineRule="auto"/>
            <w:ind w:left="284"/>
            <w:rPr>
              <w:rFonts w:ascii="Cambria" w:eastAsia="Cambria" w:hAnsi="Cambria" w:cs="Cambria"/>
              <w:color w:val="000000"/>
              <w:sz w:val="24"/>
              <w:szCs w:val="24"/>
            </w:rPr>
          </w:pPr>
          <w:hyperlink w:anchor="_heading=h.c5lx30i9kisy">
            <w:r>
              <w:t>Industry importance</w:t>
            </w:r>
            <w:r>
              <w:tab/>
              <w:t>6</w:t>
            </w:r>
          </w:hyperlink>
        </w:p>
        <w:p w14:paraId="2FEFB202" w14:textId="77777777" w:rsidR="005040A3" w:rsidRDefault="005040A3">
          <w:pPr>
            <w:pBdr>
              <w:top w:val="nil"/>
              <w:left w:val="nil"/>
              <w:bottom w:val="nil"/>
              <w:right w:val="nil"/>
              <w:between w:val="nil"/>
            </w:pBdr>
            <w:tabs>
              <w:tab w:val="right" w:pos="9016"/>
            </w:tabs>
            <w:spacing w:after="100" w:line="360" w:lineRule="auto"/>
            <w:ind w:left="284"/>
            <w:rPr>
              <w:rFonts w:ascii="Cambria" w:eastAsia="Cambria" w:hAnsi="Cambria" w:cs="Cambria"/>
              <w:b/>
              <w:color w:val="000000"/>
              <w:sz w:val="24"/>
              <w:szCs w:val="24"/>
            </w:rPr>
          </w:pPr>
          <w:hyperlink w:anchor="_heading=h.ju694eqrbmx5">
            <w:r>
              <w:t>Industry links</w:t>
            </w:r>
            <w:r>
              <w:tab/>
              <w:t>7</w:t>
            </w:r>
          </w:hyperlink>
        </w:p>
        <w:p w14:paraId="198CC268" w14:textId="77777777" w:rsidR="005040A3" w:rsidRDefault="005040A3">
          <w:pPr>
            <w:pBdr>
              <w:top w:val="nil"/>
              <w:left w:val="nil"/>
              <w:bottom w:val="nil"/>
              <w:right w:val="nil"/>
              <w:between w:val="nil"/>
            </w:pBdr>
            <w:tabs>
              <w:tab w:val="right" w:pos="9016"/>
            </w:tabs>
            <w:spacing w:after="100" w:line="360" w:lineRule="auto"/>
            <w:ind w:left="284"/>
            <w:rPr>
              <w:rFonts w:ascii="Cambria" w:eastAsia="Cambria" w:hAnsi="Cambria" w:cs="Cambria"/>
              <w:b/>
              <w:color w:val="000000"/>
              <w:sz w:val="24"/>
              <w:szCs w:val="24"/>
            </w:rPr>
          </w:pPr>
          <w:hyperlink w:anchor="_heading=h.7c9porovvj1w">
            <w:r>
              <w:t>Prior learning</w:t>
            </w:r>
            <w:r>
              <w:tab/>
              <w:t>8</w:t>
            </w:r>
          </w:hyperlink>
        </w:p>
        <w:p w14:paraId="480AD4CA" w14:textId="77777777" w:rsidR="005040A3" w:rsidRDefault="005040A3">
          <w:pPr>
            <w:pBdr>
              <w:top w:val="nil"/>
              <w:left w:val="nil"/>
              <w:bottom w:val="nil"/>
              <w:right w:val="nil"/>
              <w:between w:val="nil"/>
            </w:pBdr>
            <w:tabs>
              <w:tab w:val="right" w:pos="9016"/>
            </w:tabs>
            <w:spacing w:after="100" w:line="360" w:lineRule="auto"/>
            <w:ind w:left="284"/>
            <w:rPr>
              <w:rFonts w:ascii="Cambria" w:eastAsia="Cambria" w:hAnsi="Cambria" w:cs="Cambria"/>
              <w:b/>
              <w:color w:val="000000"/>
              <w:sz w:val="24"/>
              <w:szCs w:val="24"/>
            </w:rPr>
          </w:pPr>
          <w:hyperlink w:anchor="_heading=h.evughf3r61ak">
            <w:r>
              <w:t>Accessibility</w:t>
            </w:r>
            <w:r>
              <w:tab/>
              <w:t>9</w:t>
            </w:r>
          </w:hyperlink>
        </w:p>
        <w:p w14:paraId="62922E62" w14:textId="77777777" w:rsidR="005040A3" w:rsidRDefault="005040A3">
          <w:pPr>
            <w:pBdr>
              <w:top w:val="nil"/>
              <w:left w:val="nil"/>
              <w:bottom w:val="nil"/>
              <w:right w:val="nil"/>
              <w:between w:val="nil"/>
            </w:pBdr>
            <w:tabs>
              <w:tab w:val="right" w:pos="9016"/>
            </w:tabs>
            <w:spacing w:after="100" w:line="360" w:lineRule="auto"/>
            <w:rPr>
              <w:rFonts w:ascii="Cambria" w:eastAsia="Cambria" w:hAnsi="Cambria" w:cs="Cambria"/>
              <w:b/>
              <w:color w:val="000000"/>
              <w:sz w:val="24"/>
              <w:szCs w:val="24"/>
            </w:rPr>
          </w:pPr>
          <w:hyperlink w:anchor="_heading=h.vccmdbqc6agz">
            <w:r>
              <w:rPr>
                <w:b/>
              </w:rPr>
              <w:t>Learning outcomes and specification coverage</w:t>
            </w:r>
            <w:r>
              <w:rPr>
                <w:b/>
              </w:rPr>
              <w:tab/>
              <w:t>10</w:t>
            </w:r>
          </w:hyperlink>
        </w:p>
        <w:p w14:paraId="1D0A601D" w14:textId="77777777" w:rsidR="005040A3" w:rsidRDefault="005040A3">
          <w:pPr>
            <w:pBdr>
              <w:top w:val="nil"/>
              <w:left w:val="nil"/>
              <w:bottom w:val="nil"/>
              <w:right w:val="nil"/>
              <w:between w:val="nil"/>
            </w:pBdr>
            <w:tabs>
              <w:tab w:val="right" w:pos="9016"/>
            </w:tabs>
            <w:spacing w:after="100" w:line="360" w:lineRule="auto"/>
            <w:rPr>
              <w:rFonts w:ascii="Cambria" w:eastAsia="Cambria" w:hAnsi="Cambria" w:cs="Cambria"/>
              <w:b/>
              <w:color w:val="000000"/>
              <w:sz w:val="24"/>
              <w:szCs w:val="24"/>
            </w:rPr>
          </w:pPr>
          <w:hyperlink w:anchor="_heading=h.dt3y9ofg9tr4">
            <w:r>
              <w:rPr>
                <w:b/>
              </w:rPr>
              <w:t>Lesson guidance</w:t>
            </w:r>
            <w:r>
              <w:rPr>
                <w:b/>
              </w:rPr>
              <w:tab/>
              <w:t>12</w:t>
            </w:r>
          </w:hyperlink>
        </w:p>
        <w:p w14:paraId="3215EB56" w14:textId="77777777" w:rsidR="005040A3" w:rsidRDefault="005040A3">
          <w:pPr>
            <w:pBdr>
              <w:top w:val="nil"/>
              <w:left w:val="nil"/>
              <w:bottom w:val="nil"/>
              <w:right w:val="nil"/>
              <w:between w:val="nil"/>
            </w:pBdr>
            <w:tabs>
              <w:tab w:val="right" w:pos="9016"/>
            </w:tabs>
            <w:spacing w:after="100" w:line="360" w:lineRule="auto"/>
            <w:ind w:firstLine="284"/>
            <w:rPr>
              <w:rFonts w:ascii="Cambria" w:eastAsia="Cambria" w:hAnsi="Cambria" w:cs="Cambria"/>
              <w:b/>
              <w:color w:val="000000"/>
              <w:sz w:val="24"/>
              <w:szCs w:val="24"/>
            </w:rPr>
          </w:pPr>
          <w:hyperlink w:anchor="_heading=h.utx7t3y4feql">
            <w:r>
              <w:t>Lesson 1: Reflux and oxidation</w:t>
            </w:r>
            <w:r>
              <w:tab/>
              <w:t>12</w:t>
            </w:r>
          </w:hyperlink>
        </w:p>
        <w:p w14:paraId="0DF221EE" w14:textId="77777777" w:rsidR="005040A3" w:rsidRDefault="005040A3">
          <w:pPr>
            <w:pBdr>
              <w:top w:val="nil"/>
              <w:left w:val="nil"/>
              <w:bottom w:val="nil"/>
              <w:right w:val="nil"/>
              <w:between w:val="nil"/>
            </w:pBdr>
            <w:tabs>
              <w:tab w:val="right" w:pos="9016"/>
            </w:tabs>
            <w:spacing w:after="100" w:line="360" w:lineRule="auto"/>
            <w:ind w:left="851" w:hanging="284"/>
            <w:rPr>
              <w:rFonts w:ascii="Cambria" w:eastAsia="Cambria" w:hAnsi="Cambria" w:cs="Cambria"/>
              <w:color w:val="000000"/>
              <w:sz w:val="24"/>
              <w:szCs w:val="24"/>
            </w:rPr>
          </w:pPr>
          <w:hyperlink w:anchor="_heading=h.fxrme26g1jl">
            <w:r>
              <w:rPr>
                <w:i/>
              </w:rPr>
              <w:t>Preparation</w:t>
            </w:r>
          </w:hyperlink>
          <w:hyperlink w:anchor="_heading=h.fxrme26g1jl">
            <w:r>
              <w:tab/>
              <w:t>12</w:t>
            </w:r>
          </w:hyperlink>
        </w:p>
        <w:p w14:paraId="1D0C5937" w14:textId="77777777" w:rsidR="005040A3" w:rsidRDefault="005040A3">
          <w:pPr>
            <w:pBdr>
              <w:top w:val="nil"/>
              <w:left w:val="nil"/>
              <w:bottom w:val="nil"/>
              <w:right w:val="nil"/>
              <w:between w:val="nil"/>
            </w:pBdr>
            <w:tabs>
              <w:tab w:val="right" w:pos="9016"/>
            </w:tabs>
            <w:spacing w:after="100" w:line="360" w:lineRule="auto"/>
            <w:ind w:left="851" w:hanging="284"/>
            <w:rPr>
              <w:rFonts w:ascii="Cambria" w:eastAsia="Cambria" w:hAnsi="Cambria" w:cs="Cambria"/>
              <w:color w:val="000000"/>
              <w:sz w:val="24"/>
              <w:szCs w:val="24"/>
            </w:rPr>
          </w:pPr>
          <w:hyperlink w:anchor="_heading=h.m0x3i79d2b8c">
            <w:r>
              <w:rPr>
                <w:i/>
              </w:rPr>
              <w:t>Activity guide</w:t>
            </w:r>
          </w:hyperlink>
          <w:hyperlink w:anchor="_heading=h.m0x3i79d2b8c">
            <w:r>
              <w:tab/>
              <w:t>13</w:t>
            </w:r>
          </w:hyperlink>
        </w:p>
        <w:p w14:paraId="7DC75DD5" w14:textId="77777777" w:rsidR="005040A3" w:rsidRDefault="005040A3">
          <w:pPr>
            <w:pBdr>
              <w:top w:val="nil"/>
              <w:left w:val="nil"/>
              <w:bottom w:val="nil"/>
              <w:right w:val="nil"/>
              <w:between w:val="nil"/>
            </w:pBdr>
            <w:tabs>
              <w:tab w:val="right" w:pos="9016"/>
            </w:tabs>
            <w:spacing w:after="100" w:line="360" w:lineRule="auto"/>
            <w:rPr>
              <w:rFonts w:ascii="Cambria" w:eastAsia="Cambria" w:hAnsi="Cambria" w:cs="Cambria"/>
              <w:b/>
              <w:color w:val="000000"/>
              <w:sz w:val="24"/>
              <w:szCs w:val="24"/>
            </w:rPr>
          </w:pPr>
          <w:hyperlink w:anchor="_heading=h.s2huhkq5pr68">
            <w:r>
              <w:t>Lesson 2: Refluxing practical</w:t>
            </w:r>
            <w:r>
              <w:tab/>
              <w:t>18</w:t>
            </w:r>
          </w:hyperlink>
        </w:p>
        <w:p w14:paraId="64679FD3" w14:textId="77777777" w:rsidR="005040A3" w:rsidRDefault="005040A3">
          <w:pPr>
            <w:pBdr>
              <w:top w:val="nil"/>
              <w:left w:val="nil"/>
              <w:bottom w:val="nil"/>
              <w:right w:val="nil"/>
              <w:between w:val="nil"/>
            </w:pBdr>
            <w:tabs>
              <w:tab w:val="right" w:pos="9016"/>
            </w:tabs>
            <w:spacing w:after="100" w:line="360" w:lineRule="auto"/>
            <w:ind w:left="851" w:hanging="284"/>
            <w:rPr>
              <w:rFonts w:ascii="Cambria" w:eastAsia="Cambria" w:hAnsi="Cambria" w:cs="Cambria"/>
              <w:i/>
              <w:color w:val="000000"/>
              <w:sz w:val="24"/>
              <w:szCs w:val="24"/>
            </w:rPr>
          </w:pPr>
          <w:hyperlink w:anchor="_heading=h.k05wkhifgr7">
            <w:r>
              <w:rPr>
                <w:i/>
              </w:rPr>
              <w:t>Preparation</w:t>
            </w:r>
            <w:r>
              <w:rPr>
                <w:i/>
              </w:rPr>
              <w:tab/>
              <w:t>18</w:t>
            </w:r>
          </w:hyperlink>
        </w:p>
        <w:p w14:paraId="766B4DC5" w14:textId="77777777" w:rsidR="005040A3" w:rsidRDefault="005040A3">
          <w:pPr>
            <w:pBdr>
              <w:top w:val="nil"/>
              <w:left w:val="nil"/>
              <w:bottom w:val="nil"/>
              <w:right w:val="nil"/>
              <w:between w:val="nil"/>
            </w:pBdr>
            <w:tabs>
              <w:tab w:val="right" w:pos="9016"/>
            </w:tabs>
            <w:spacing w:after="100" w:line="360" w:lineRule="auto"/>
            <w:ind w:left="851" w:hanging="284"/>
            <w:rPr>
              <w:rFonts w:ascii="Cambria" w:eastAsia="Cambria" w:hAnsi="Cambria" w:cs="Cambria"/>
              <w:i/>
              <w:color w:val="000000"/>
              <w:sz w:val="24"/>
              <w:szCs w:val="24"/>
            </w:rPr>
          </w:pPr>
          <w:hyperlink w:anchor="_heading=h.olou9y6jj5g0">
            <w:r>
              <w:rPr>
                <w:i/>
              </w:rPr>
              <w:t>Activity guide</w:t>
            </w:r>
            <w:r>
              <w:rPr>
                <w:i/>
              </w:rPr>
              <w:tab/>
              <w:t>20</w:t>
            </w:r>
          </w:hyperlink>
        </w:p>
        <w:p w14:paraId="0D9382E5" w14:textId="77777777" w:rsidR="005040A3" w:rsidRDefault="005040A3">
          <w:pPr>
            <w:pBdr>
              <w:top w:val="nil"/>
              <w:left w:val="nil"/>
              <w:bottom w:val="nil"/>
              <w:right w:val="nil"/>
              <w:between w:val="nil"/>
            </w:pBdr>
            <w:tabs>
              <w:tab w:val="right" w:pos="9016"/>
            </w:tabs>
            <w:spacing w:after="100" w:line="360" w:lineRule="auto"/>
            <w:rPr>
              <w:rFonts w:ascii="Cambria" w:eastAsia="Cambria" w:hAnsi="Cambria" w:cs="Cambria"/>
              <w:b/>
              <w:color w:val="000000"/>
              <w:sz w:val="24"/>
              <w:szCs w:val="24"/>
            </w:rPr>
          </w:pPr>
          <w:hyperlink w:anchor="_heading=h.rbrdgnxzlraj">
            <w:r>
              <w:rPr>
                <w:b/>
              </w:rPr>
              <w:t>Weblinks and resources</w:t>
            </w:r>
            <w:r>
              <w:rPr>
                <w:b/>
              </w:rPr>
              <w:tab/>
              <w:t>24</w:t>
            </w:r>
          </w:hyperlink>
        </w:p>
        <w:p w14:paraId="6F113646" w14:textId="77777777" w:rsidR="005040A3" w:rsidRDefault="005040A3">
          <w:pPr>
            <w:pBdr>
              <w:top w:val="nil"/>
              <w:left w:val="nil"/>
              <w:bottom w:val="nil"/>
              <w:right w:val="nil"/>
              <w:between w:val="nil"/>
            </w:pBdr>
            <w:tabs>
              <w:tab w:val="right" w:pos="9016"/>
            </w:tabs>
            <w:spacing w:after="100" w:line="360" w:lineRule="auto"/>
          </w:pPr>
          <w:hyperlink w:anchor="_heading=h.rgcwz550m9mr">
            <w:r>
              <w:rPr>
                <w:b/>
              </w:rPr>
              <w:t>Terms of use and disclaimer of liability</w:t>
            </w:r>
            <w:r>
              <w:rPr>
                <w:b/>
              </w:rPr>
              <w:tab/>
              <w:t>26</w:t>
            </w:r>
          </w:hyperlink>
          <w:r>
            <w:fldChar w:fldCharType="end"/>
          </w:r>
        </w:p>
      </w:sdtContent>
    </w:sdt>
    <w:p w14:paraId="025C0648" w14:textId="77777777" w:rsidR="005040A3" w:rsidRDefault="00000000">
      <w:pPr>
        <w:spacing w:line="360" w:lineRule="auto"/>
        <w:sectPr w:rsidR="005040A3">
          <w:headerReference w:type="even" r:id="rId21"/>
          <w:headerReference w:type="default" r:id="rId22"/>
          <w:pgSz w:w="11906" w:h="16838"/>
          <w:pgMar w:top="1418" w:right="1440" w:bottom="1440" w:left="1440" w:header="567" w:footer="708" w:gutter="0"/>
          <w:cols w:space="720"/>
        </w:sectPr>
      </w:pPr>
      <w:r>
        <w:br w:type="page"/>
      </w:r>
    </w:p>
    <w:p w14:paraId="1F69AC89" w14:textId="77777777" w:rsidR="005040A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 w:name="_heading=h.hlxg5xwdqxd4" w:colFirst="0" w:colLast="0"/>
      <w:bookmarkEnd w:id="1"/>
      <w:r>
        <w:rPr>
          <w:b/>
          <w:color w:val="466318"/>
          <w:sz w:val="40"/>
          <w:szCs w:val="40"/>
        </w:rPr>
        <w:lastRenderedPageBreak/>
        <w:t>Introduction</w:t>
      </w:r>
    </w:p>
    <w:p w14:paraId="340CB5FA" w14:textId="77777777" w:rsidR="005040A3" w:rsidRDefault="00000000">
      <w:pPr>
        <w:spacing w:line="276" w:lineRule="auto"/>
      </w:pPr>
      <w:r>
        <w:t>This document for teachers outlines both the topic area covered, and approach to using the suite of resources and assets for each lesson. Unless otherwise stated, definitions of key terms have been developed by the authoring team and reviewed in the context of the activities. Teachers may choose to revise definitions as necessary.</w:t>
      </w:r>
    </w:p>
    <w:p w14:paraId="66ADF6C2" w14:textId="77777777" w:rsidR="005040A3" w:rsidRDefault="00000000">
      <w:pPr>
        <w:pStyle w:val="Heading1"/>
      </w:pPr>
      <w:bookmarkStart w:id="2" w:name="_heading=h.m7dt0j3abwap" w:colFirst="0" w:colLast="0"/>
      <w:bookmarkEnd w:id="2"/>
      <w:r>
        <w:t>Topic purpose</w:t>
      </w:r>
    </w:p>
    <w:p w14:paraId="3AE0607F" w14:textId="77777777" w:rsidR="005040A3" w:rsidRDefault="00000000">
      <w:bookmarkStart w:id="3" w:name="_heading=h.qstumlcypx7v" w:colFirst="0" w:colLast="0"/>
      <w:bookmarkEnd w:id="3"/>
      <w:r>
        <w:t xml:space="preserve">This topic is a focus on the practical technique of refluxing. It introduces the concept and looks briefly at the theory and ensures students develop practical skills to describe, perform and evaluate the refluxing technique. There are opportunities for students to experience refluxing in the context of industry and to discuss its importance. </w:t>
      </w:r>
    </w:p>
    <w:p w14:paraId="4CE2B0D1" w14:textId="77777777" w:rsidR="005040A3" w:rsidRDefault="00000000">
      <w:r>
        <w:t xml:space="preserve">There are two lessons, which are assumed to be 1.5 hours each and designed to be taught one after the other. Teachers may want to adapt the suggested sequencing of concepts and activities as appropriate for students and circumstances. The lessons are broken down to provide teacher flexibility on the depth covered in the activities; lessons can also be split over multiple shorter lessons if required. There are extension and support suggestions and alternatives to practical activities depending on the provider setup. </w:t>
      </w:r>
    </w:p>
    <w:p w14:paraId="2FA6231C" w14:textId="77777777" w:rsidR="005040A3" w:rsidRDefault="00000000">
      <w:r>
        <w:t xml:space="preserve">There are also opportunities to build several essential skills that are developed during the course and General competencies for maths, English and digital. </w:t>
      </w:r>
    </w:p>
    <w:p w14:paraId="139DB334" w14:textId="77777777" w:rsidR="005040A3" w:rsidRDefault="00000000">
      <w:pPr>
        <w:rPr>
          <w:i/>
        </w:rPr>
      </w:pPr>
      <w:r>
        <w:t xml:space="preserve">The content in the lessons can be reinforced throughout the course to support students’ learning. For example, refluxing appears in numerous places in the specification, and the process of performing a reflux employs many practical skills such as the physical manipulation of jointed glassware. Therefore, this topic can be used to strengthen students’ practical skills as well as develop theoretical skills in the core content. The theoretical understanding of changes of state, boiling points, evaporation-condensation and others are core concepts that are relied upon for this lesson. Understanding a reflux leads naturally into understanding distillation. When discussing a forthcoming industry placement, students can investigate the practical skills that may be required of them and note this learning in their logbook. For example: </w:t>
      </w:r>
      <w:hyperlink r:id="rId23">
        <w:r w:rsidR="005040A3">
          <w:rPr>
            <w:color w:val="0563C1"/>
            <w:u w:val="single"/>
          </w:rPr>
          <w:t>support.tlevels.gov.uk/hc/en-gb/articles/360015345420-Industry-placement-logbook-for-students</w:t>
        </w:r>
      </w:hyperlink>
      <w:r>
        <w:t xml:space="preserve"> </w:t>
      </w:r>
    </w:p>
    <w:p w14:paraId="23F0970D" w14:textId="77777777" w:rsidR="005040A3" w:rsidRDefault="00000000">
      <w:pPr>
        <w:pStyle w:val="Heading1"/>
      </w:pPr>
      <w:bookmarkStart w:id="4" w:name="_heading=h.c5lx30i9kisy" w:colFirst="0" w:colLast="0"/>
      <w:bookmarkEnd w:id="4"/>
      <w:r>
        <w:t>Industry importance</w:t>
      </w:r>
    </w:p>
    <w:p w14:paraId="5FDF9A4C" w14:textId="77777777" w:rsidR="005040A3" w:rsidRDefault="00000000">
      <w:r>
        <w:t xml:space="preserve">Refluxing is an important scientific technique that is key in many different industrial processes. </w:t>
      </w:r>
    </w:p>
    <w:p w14:paraId="202F47E1" w14:textId="77777777" w:rsidR="005040A3" w:rsidRDefault="00000000">
      <w:r>
        <w:t xml:space="preserve">There are many benefits to using a reflux in both batch and continuous processes, including: the ability to specify and maintain the high reaction temperatures by choice of solvent; the added mixing that occurs naturally during the process; the maintaining of consistent reaction concentrations improving the reliability of batch processes; decreased financial and environmental raw material costs; and the ability to leave the reaction for long periods due to minimal solvent/reactant loss. All of this allows for reactions with high activation energies to </w:t>
      </w:r>
      <w:r>
        <w:lastRenderedPageBreak/>
        <w:t>be run with desirable and reliable rates of reaction, with minimal raw material cost, and increases the efficiency of batch and continuous processes.</w:t>
      </w:r>
    </w:p>
    <w:p w14:paraId="50E5364A" w14:textId="77777777" w:rsidR="005040A3" w:rsidRDefault="00000000">
      <w:r>
        <w:t xml:space="preserve">Refluxes also improve the efficiency of distillation processes in the petrochemical, beverage and natural gas processing industries, increasing product purity and enhancing separation, whilst also decreasing processing costs. This is achieved because the reflux process – the act of heating a substance to above its boiling point, allowing it to rise, cool and then drop down the column to be heated again – cools down vapours as they rise through the column. This increases the efficiency of the separation within the distillation tower, allowing for a simpler distillation setup. </w:t>
      </w:r>
    </w:p>
    <w:p w14:paraId="04608D87" w14:textId="77777777" w:rsidR="005040A3" w:rsidRDefault="00000000">
      <w:r>
        <w:t>Many of the fundamental scientific principles, practical skills and safety considerations that must be understood for a reflux are relied upon when discussing the use of reflux and distillations in other practical experiments, and more advanced topics in higher education settings, such as Soxhlet extraction and use of a Dean-Stark apparatus.</w:t>
      </w:r>
    </w:p>
    <w:p w14:paraId="072222F4" w14:textId="77777777" w:rsidR="005040A3"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i/>
          <w:color w:val="595959"/>
          <w:sz w:val="20"/>
          <w:szCs w:val="20"/>
        </w:rPr>
        <w:t>“Refluxes are a key practical skill for any chemist to master because they rely on your ability to manipulate industry standard equipment, troubleshoot problems within practical procedures, understand safety considerations of handling heated chemical systems and apply a range of theoretical concepts to your work. By understanding reflux, you open the doors to a range of other techniques and chemical manipulations which all operate at elevated temperatures across a range of chemistry sub-disciplines.”</w:t>
      </w:r>
    </w:p>
    <w:p w14:paraId="43A392E1" w14:textId="77777777" w:rsidR="005040A3" w:rsidRDefault="00000000">
      <w:pPr>
        <w:pBdr>
          <w:top w:val="single" w:sz="12" w:space="8" w:color="466318"/>
          <w:left w:val="nil"/>
          <w:bottom w:val="single" w:sz="12" w:space="8" w:color="466318"/>
          <w:right w:val="nil"/>
          <w:between w:val="nil"/>
        </w:pBdr>
        <w:shd w:val="clear" w:color="auto" w:fill="FFFFFF"/>
        <w:spacing w:before="200"/>
        <w:ind w:left="862" w:right="862"/>
        <w:jc w:val="center"/>
        <w:rPr>
          <w:b/>
          <w:i/>
          <w:color w:val="595959"/>
          <w:sz w:val="20"/>
          <w:szCs w:val="20"/>
        </w:rPr>
      </w:pPr>
      <w:r>
        <w:rPr>
          <w:b/>
          <w:i/>
          <w:color w:val="595959"/>
          <w:sz w:val="20"/>
          <w:szCs w:val="20"/>
        </w:rPr>
        <w:t>Dr Alex Wright, Lecturer in Chemistry, University of Kent</w:t>
      </w:r>
    </w:p>
    <w:p w14:paraId="754689F7" w14:textId="77777777" w:rsidR="005040A3" w:rsidRDefault="00000000">
      <w:pPr>
        <w:pStyle w:val="Heading1"/>
      </w:pPr>
      <w:bookmarkStart w:id="5" w:name="_heading=h.ju694eqrbmx5" w:colFirst="0" w:colLast="0"/>
      <w:bookmarkEnd w:id="5"/>
      <w:r>
        <w:t>Industry links</w:t>
      </w:r>
    </w:p>
    <w:p w14:paraId="2E27CCD5" w14:textId="77777777" w:rsidR="005040A3" w:rsidRDefault="00000000">
      <w:pPr>
        <w:spacing w:after="0"/>
        <w:rPr>
          <w:b/>
        </w:rPr>
      </w:pPr>
      <w:r>
        <w:rPr>
          <w:b/>
        </w:rPr>
        <w:t>General information on refluxing and setups</w:t>
      </w:r>
    </w:p>
    <w:p w14:paraId="47E9C3D9" w14:textId="77777777" w:rsidR="005040A3" w:rsidRDefault="00000000">
      <w:pPr>
        <w:numPr>
          <w:ilvl w:val="0"/>
          <w:numId w:val="5"/>
        </w:numPr>
        <w:pBdr>
          <w:top w:val="nil"/>
          <w:left w:val="nil"/>
          <w:bottom w:val="nil"/>
          <w:right w:val="nil"/>
          <w:between w:val="nil"/>
        </w:pBdr>
        <w:spacing w:after="0"/>
        <w:ind w:left="426" w:hanging="426"/>
        <w:rPr>
          <w:u w:val="single"/>
        </w:rPr>
      </w:pPr>
      <w:r>
        <w:t xml:space="preserve">General information from ChemEurope and valuably detailed theory on refluxing in industry, and how and where it is used: </w:t>
      </w:r>
      <w:r>
        <w:rPr>
          <w:color w:val="0563C1"/>
          <w:u w:val="single"/>
        </w:rPr>
        <w:t>www.chemeurope.com/en/encyclopedia/Reflux.html</w:t>
      </w:r>
    </w:p>
    <w:p w14:paraId="6E0B25B5" w14:textId="77777777" w:rsidR="005040A3" w:rsidRDefault="00000000">
      <w:pPr>
        <w:numPr>
          <w:ilvl w:val="0"/>
          <w:numId w:val="5"/>
        </w:numPr>
        <w:pBdr>
          <w:top w:val="nil"/>
          <w:left w:val="nil"/>
          <w:bottom w:val="nil"/>
          <w:right w:val="nil"/>
          <w:between w:val="nil"/>
        </w:pBdr>
        <w:spacing w:after="0"/>
        <w:ind w:left="426" w:hanging="426"/>
        <w:rPr>
          <w:u w:val="single"/>
        </w:rPr>
      </w:pPr>
      <w:r>
        <w:t xml:space="preserve">University of York’s instructional video on how to set up and take down reflux glassware for a generic reflux: </w:t>
      </w:r>
      <w:hyperlink r:id="rId24">
        <w:r w:rsidR="005040A3">
          <w:rPr>
            <w:color w:val="0563C1"/>
            <w:u w:val="single"/>
          </w:rPr>
          <w:t>youtube.com/watch?v=mrD6dP3TLNw</w:t>
        </w:r>
      </w:hyperlink>
      <w:r>
        <w:rPr>
          <w:color w:val="0563C1"/>
          <w:u w:val="single"/>
        </w:rPr>
        <w:t xml:space="preserve"> </w:t>
      </w:r>
    </w:p>
    <w:p w14:paraId="3CB294B4" w14:textId="77777777" w:rsidR="005040A3" w:rsidRDefault="00000000">
      <w:pPr>
        <w:numPr>
          <w:ilvl w:val="0"/>
          <w:numId w:val="5"/>
        </w:numPr>
        <w:pBdr>
          <w:top w:val="nil"/>
          <w:left w:val="nil"/>
          <w:bottom w:val="nil"/>
          <w:right w:val="nil"/>
          <w:between w:val="nil"/>
        </w:pBdr>
        <w:spacing w:after="0"/>
        <w:ind w:left="426" w:hanging="426"/>
      </w:pPr>
      <w:r>
        <w:t>CapilanoUChemlab’s instructional video on how to set up and take down a generic reflux in the laboratory, including some safety considerations:</w:t>
      </w:r>
    </w:p>
    <w:p w14:paraId="29FF9249" w14:textId="77777777" w:rsidR="005040A3" w:rsidRDefault="005040A3">
      <w:pPr>
        <w:spacing w:after="0"/>
        <w:ind w:left="426"/>
        <w:rPr>
          <w:color w:val="0563C1"/>
        </w:rPr>
      </w:pPr>
      <w:hyperlink r:id="rId25">
        <w:r>
          <w:rPr>
            <w:color w:val="0563C1"/>
            <w:u w:val="single"/>
          </w:rPr>
          <w:t>www.youtube.com/watch?v=_SzYqPdUkFQ</w:t>
        </w:r>
      </w:hyperlink>
    </w:p>
    <w:p w14:paraId="4C9BCCA4" w14:textId="77777777" w:rsidR="005040A3" w:rsidRDefault="00000000">
      <w:pPr>
        <w:numPr>
          <w:ilvl w:val="0"/>
          <w:numId w:val="5"/>
        </w:numPr>
        <w:pBdr>
          <w:top w:val="nil"/>
          <w:left w:val="nil"/>
          <w:bottom w:val="nil"/>
          <w:right w:val="nil"/>
          <w:between w:val="nil"/>
        </w:pBdr>
        <w:spacing w:after="0"/>
        <w:ind w:left="426" w:hanging="426"/>
      </w:pPr>
      <w:r>
        <w:t>ChemSurvival’s instructional video that explains why boiling a solution for long periods of time can be problematic, and how a generic reflux setup can be used to overcome these issues:</w:t>
      </w:r>
      <w:r>
        <w:rPr>
          <w:color w:val="0563C1"/>
        </w:rPr>
        <w:t xml:space="preserve"> </w:t>
      </w:r>
      <w:hyperlink r:id="rId26">
        <w:r w:rsidR="005040A3">
          <w:rPr>
            <w:color w:val="0563C1"/>
            <w:u w:val="single"/>
          </w:rPr>
          <w:t>www.youtube.com/watch?v=6VbNyFuYQMU</w:t>
        </w:r>
      </w:hyperlink>
    </w:p>
    <w:p w14:paraId="10068C6B" w14:textId="77777777" w:rsidR="005040A3" w:rsidRDefault="00000000">
      <w:pPr>
        <w:numPr>
          <w:ilvl w:val="0"/>
          <w:numId w:val="5"/>
        </w:numPr>
        <w:pBdr>
          <w:top w:val="nil"/>
          <w:left w:val="nil"/>
          <w:bottom w:val="nil"/>
          <w:right w:val="nil"/>
          <w:between w:val="nil"/>
        </w:pBdr>
        <w:spacing w:after="0"/>
        <w:ind w:left="426" w:hanging="426"/>
      </w:pPr>
      <w:r>
        <w:t xml:space="preserve">An overview of the reflux practical setup written by Lisa Nichols from Butte College, with detailed step-by-step how-to instructions, including some common setup errors: </w:t>
      </w:r>
    </w:p>
    <w:p w14:paraId="66459A5E" w14:textId="77777777" w:rsidR="005040A3" w:rsidRDefault="005040A3">
      <w:pPr>
        <w:pBdr>
          <w:top w:val="nil"/>
          <w:left w:val="nil"/>
          <w:bottom w:val="nil"/>
          <w:right w:val="nil"/>
          <w:between w:val="nil"/>
        </w:pBdr>
        <w:spacing w:after="0"/>
        <w:ind w:left="426"/>
        <w:rPr>
          <w:color w:val="0563C1"/>
        </w:rPr>
      </w:pPr>
      <w:hyperlink r:id="rId27">
        <w:r>
          <w:rPr>
            <w:color w:val="0563C1"/>
            <w:u w:val="single"/>
          </w:rPr>
          <w:t>https://chem.libretexts.org/Bookshelves/Organic_Chemistry/Organic_Chemistry_Lab_Techniques_(Nichols)/01%3A_General_Techniques/1.04%3A_Heating_and_Cooling_Methods/1.4K%3A_Reflux</w:t>
        </w:r>
      </w:hyperlink>
    </w:p>
    <w:p w14:paraId="173FFC84" w14:textId="77777777" w:rsidR="005040A3" w:rsidRDefault="00000000">
      <w:pPr>
        <w:numPr>
          <w:ilvl w:val="0"/>
          <w:numId w:val="5"/>
        </w:numPr>
        <w:pBdr>
          <w:top w:val="nil"/>
          <w:left w:val="nil"/>
          <w:bottom w:val="nil"/>
          <w:right w:val="nil"/>
          <w:between w:val="nil"/>
        </w:pBdr>
        <w:spacing w:after="0"/>
        <w:ind w:left="426" w:hanging="426"/>
        <w:rPr>
          <w:u w:val="single"/>
        </w:rPr>
      </w:pPr>
      <w:r>
        <w:t xml:space="preserve">Some examples of reflux mistakes, the consequences of them, and how to overcome them, written by Radleys: </w:t>
      </w:r>
      <w:hyperlink r:id="rId28">
        <w:r w:rsidR="005040A3">
          <w:rPr>
            <w:color w:val="0563C1"/>
            <w:u w:val="single"/>
          </w:rPr>
          <w:t>www.radleys.com/blog/reflux-reaction-mistakes-to-avoid/</w:t>
        </w:r>
      </w:hyperlink>
    </w:p>
    <w:p w14:paraId="0CC70ACE" w14:textId="77777777" w:rsidR="005040A3" w:rsidRDefault="00000000">
      <w:pPr>
        <w:numPr>
          <w:ilvl w:val="0"/>
          <w:numId w:val="5"/>
        </w:numPr>
        <w:pBdr>
          <w:top w:val="nil"/>
          <w:left w:val="nil"/>
          <w:bottom w:val="nil"/>
          <w:right w:val="nil"/>
          <w:between w:val="nil"/>
        </w:pBdr>
        <w:spacing w:after="0"/>
        <w:ind w:left="426" w:hanging="426"/>
      </w:pPr>
      <w:r>
        <w:lastRenderedPageBreak/>
        <w:t xml:space="preserve">An animation to support learners who aren’t confident with the particle theory during changing states: </w:t>
      </w:r>
      <w:hyperlink r:id="rId29">
        <w:r w:rsidR="005040A3">
          <w:rPr>
            <w:color w:val="0563C1"/>
            <w:u w:val="single"/>
          </w:rPr>
          <w:t>https://www.youtube.com/watch?v=hkBrw2fG75U</w:t>
        </w:r>
      </w:hyperlink>
      <w:r>
        <w:rPr>
          <w:color w:val="0563C1"/>
        </w:rPr>
        <w:t xml:space="preserve"> </w:t>
      </w:r>
    </w:p>
    <w:p w14:paraId="4AF632D0" w14:textId="77777777" w:rsidR="005040A3" w:rsidRDefault="00000000">
      <w:pPr>
        <w:numPr>
          <w:ilvl w:val="0"/>
          <w:numId w:val="5"/>
        </w:numPr>
        <w:pBdr>
          <w:top w:val="nil"/>
          <w:left w:val="nil"/>
          <w:bottom w:val="nil"/>
          <w:right w:val="nil"/>
          <w:between w:val="nil"/>
        </w:pBdr>
        <w:spacing w:after="0"/>
        <w:ind w:left="426" w:hanging="426"/>
      </w:pPr>
      <w:r>
        <w:t xml:space="preserve">An interactive lab primer, created by the Royal Society of Chemistry, that gives core safety information, skills and apparatus to support as a visual aid to common laboratory techniques: </w:t>
      </w:r>
      <w:hyperlink r:id="rId30">
        <w:r w:rsidR="005040A3">
          <w:rPr>
            <w:color w:val="0563C1"/>
            <w:u w:val="single"/>
          </w:rPr>
          <w:t>edu.rsc.org/resources/interactive-lab-primer/1064.article</w:t>
        </w:r>
      </w:hyperlink>
    </w:p>
    <w:p w14:paraId="62083552" w14:textId="77777777" w:rsidR="005040A3" w:rsidRDefault="005040A3">
      <w:pPr>
        <w:spacing w:after="0"/>
      </w:pPr>
    </w:p>
    <w:p w14:paraId="6FF269DF" w14:textId="77777777" w:rsidR="005040A3" w:rsidRDefault="00000000">
      <w:pPr>
        <w:spacing w:after="0"/>
        <w:rPr>
          <w:b/>
        </w:rPr>
      </w:pPr>
      <w:r>
        <w:rPr>
          <w:b/>
        </w:rPr>
        <w:t>Reflux practicals</w:t>
      </w:r>
    </w:p>
    <w:p w14:paraId="41D47D1C" w14:textId="77777777" w:rsidR="005040A3" w:rsidRDefault="00000000">
      <w:pPr>
        <w:numPr>
          <w:ilvl w:val="0"/>
          <w:numId w:val="5"/>
        </w:numPr>
        <w:pBdr>
          <w:top w:val="nil"/>
          <w:left w:val="nil"/>
          <w:bottom w:val="nil"/>
          <w:right w:val="nil"/>
          <w:between w:val="nil"/>
        </w:pBdr>
        <w:spacing w:after="0"/>
        <w:ind w:left="426" w:hanging="426"/>
        <w:rPr>
          <w:u w:val="single"/>
        </w:rPr>
      </w:pPr>
      <w:r>
        <w:t xml:space="preserve">An educational and instructive video from Malmesbury Education showing how to perform a reflux practical oxidising ethanol to produce ethanoic acid with some reflux and oxidation theory too: </w:t>
      </w:r>
      <w:hyperlink r:id="rId31">
        <w:r w:rsidR="005040A3">
          <w:rPr>
            <w:color w:val="0563C1"/>
            <w:u w:val="single"/>
          </w:rPr>
          <w:t>www.youtube.com/watch?v=aUEpAEaSsBU</w:t>
        </w:r>
      </w:hyperlink>
    </w:p>
    <w:p w14:paraId="0FD060A2" w14:textId="77777777" w:rsidR="005040A3" w:rsidRDefault="00000000">
      <w:pPr>
        <w:numPr>
          <w:ilvl w:val="0"/>
          <w:numId w:val="5"/>
        </w:numPr>
        <w:pBdr>
          <w:top w:val="nil"/>
          <w:left w:val="nil"/>
          <w:bottom w:val="nil"/>
          <w:right w:val="nil"/>
          <w:between w:val="nil"/>
        </w:pBdr>
        <w:spacing w:after="0"/>
        <w:ind w:left="426" w:hanging="426"/>
      </w:pPr>
      <w:r>
        <w:t>An interactive ‘screen experiment’ by the Royal Society of Chemistry, which allows students to ‘perform’ a practical to synthesise aspirin by completing an online activity:</w:t>
      </w:r>
    </w:p>
    <w:p w14:paraId="4817E8F0" w14:textId="77777777" w:rsidR="005040A3" w:rsidRDefault="005040A3">
      <w:pPr>
        <w:pBdr>
          <w:top w:val="nil"/>
          <w:left w:val="nil"/>
          <w:bottom w:val="nil"/>
          <w:right w:val="nil"/>
          <w:between w:val="nil"/>
        </w:pBdr>
        <w:spacing w:after="0"/>
        <w:ind w:left="426"/>
      </w:pPr>
      <w:hyperlink r:id="rId32">
        <w:r>
          <w:rPr>
            <w:color w:val="0563C1"/>
            <w:u w:val="single"/>
          </w:rPr>
          <w:t>edu.rsc.org/resources/aspirin-screen-experiment/1644.article</w:t>
        </w:r>
      </w:hyperlink>
    </w:p>
    <w:p w14:paraId="585020F8" w14:textId="77777777" w:rsidR="005040A3" w:rsidRDefault="00000000">
      <w:pPr>
        <w:numPr>
          <w:ilvl w:val="0"/>
          <w:numId w:val="5"/>
        </w:numPr>
        <w:pBdr>
          <w:top w:val="nil"/>
          <w:left w:val="nil"/>
          <w:bottom w:val="nil"/>
          <w:right w:val="nil"/>
          <w:between w:val="nil"/>
        </w:pBdr>
        <w:spacing w:after="0"/>
        <w:ind w:left="426" w:hanging="426"/>
      </w:pPr>
      <w:r>
        <w:t>A Royal Society of Chemistry video resource which shows the difference between reflux and distillation and includes instructions for completing both processes in video form:</w:t>
      </w:r>
    </w:p>
    <w:p w14:paraId="150DA582" w14:textId="77777777" w:rsidR="005040A3" w:rsidRDefault="005040A3">
      <w:pPr>
        <w:pBdr>
          <w:top w:val="nil"/>
          <w:left w:val="nil"/>
          <w:bottom w:val="nil"/>
          <w:right w:val="nil"/>
          <w:between w:val="nil"/>
        </w:pBdr>
        <w:spacing w:after="0"/>
        <w:ind w:left="426"/>
      </w:pPr>
      <w:hyperlink r:id="rId33">
        <w:r>
          <w:rPr>
            <w:color w:val="0563C1"/>
            <w:u w:val="single"/>
          </w:rPr>
          <w:t xml:space="preserve">edu.rsc.org/practical/reflux-and-distillation-practical-videos-16-18-students/4012294.article </w:t>
        </w:r>
      </w:hyperlink>
    </w:p>
    <w:p w14:paraId="479336C8" w14:textId="77777777" w:rsidR="005040A3" w:rsidRDefault="00000000">
      <w:pPr>
        <w:numPr>
          <w:ilvl w:val="0"/>
          <w:numId w:val="5"/>
        </w:numPr>
        <w:pBdr>
          <w:top w:val="nil"/>
          <w:left w:val="nil"/>
          <w:bottom w:val="nil"/>
          <w:right w:val="nil"/>
          <w:between w:val="nil"/>
        </w:pBdr>
        <w:spacing w:after="0"/>
        <w:ind w:left="426" w:hanging="426"/>
      </w:pPr>
      <w:r>
        <w:t>An article from the Royal Society of Chemistry which includes instructions for a reflux as part of the production of 2-hydroxybenzoic acid, used to produce aspirin:</w:t>
      </w:r>
    </w:p>
    <w:p w14:paraId="75A9663A" w14:textId="77777777" w:rsidR="005040A3" w:rsidRDefault="005040A3">
      <w:pPr>
        <w:pBdr>
          <w:top w:val="nil"/>
          <w:left w:val="nil"/>
          <w:bottom w:val="nil"/>
          <w:right w:val="nil"/>
          <w:between w:val="nil"/>
        </w:pBdr>
        <w:ind w:left="426"/>
      </w:pPr>
      <w:hyperlink r:id="rId34">
        <w:r>
          <w:rPr>
            <w:color w:val="1155CC"/>
            <w:u w:val="single"/>
          </w:rPr>
          <w:t>edu.rsc.org/resources/the-preparation-of-2-hydroxybenzoic-acid-16-18-years/4017310.article</w:t>
        </w:r>
      </w:hyperlink>
    </w:p>
    <w:p w14:paraId="7EC3BB86" w14:textId="77777777" w:rsidR="005040A3" w:rsidRDefault="00000000">
      <w:pPr>
        <w:spacing w:after="0"/>
        <w:rPr>
          <w:b/>
        </w:rPr>
      </w:pPr>
      <w:r>
        <w:rPr>
          <w:b/>
        </w:rPr>
        <w:t>Microscale</w:t>
      </w:r>
    </w:p>
    <w:p w14:paraId="35FDF8A5" w14:textId="77777777" w:rsidR="005040A3" w:rsidRDefault="00000000">
      <w:pPr>
        <w:numPr>
          <w:ilvl w:val="0"/>
          <w:numId w:val="5"/>
        </w:numPr>
        <w:pBdr>
          <w:top w:val="nil"/>
          <w:left w:val="nil"/>
          <w:bottom w:val="nil"/>
          <w:right w:val="nil"/>
          <w:between w:val="nil"/>
        </w:pBdr>
        <w:spacing w:after="0"/>
        <w:ind w:left="426" w:hanging="426"/>
        <w:rPr>
          <w:u w:val="single"/>
        </w:rPr>
      </w:pPr>
      <w:r>
        <w:t xml:space="preserve">An educative and instructional video from Bob Worley from CLEAPSS with a method and minor explanations about how to perform a microscale reflux reaction to prepare esters of butanol: </w:t>
      </w:r>
      <w:hyperlink r:id="rId35">
        <w:r w:rsidR="005040A3">
          <w:rPr>
            <w:color w:val="0563C1"/>
            <w:u w:val="single"/>
          </w:rPr>
          <w:t>www.youtube.com/watch?v=YKAgmQZHUkc</w:t>
        </w:r>
      </w:hyperlink>
    </w:p>
    <w:p w14:paraId="6B389A3F" w14:textId="77777777" w:rsidR="005040A3" w:rsidRDefault="00000000">
      <w:pPr>
        <w:numPr>
          <w:ilvl w:val="0"/>
          <w:numId w:val="5"/>
        </w:numPr>
        <w:pBdr>
          <w:top w:val="nil"/>
          <w:left w:val="nil"/>
          <w:bottom w:val="nil"/>
          <w:right w:val="nil"/>
          <w:between w:val="nil"/>
        </w:pBdr>
        <w:spacing w:after="0"/>
        <w:ind w:left="426" w:hanging="426"/>
        <w:rPr>
          <w:u w:val="single"/>
        </w:rPr>
      </w:pPr>
      <w:r>
        <w:t xml:space="preserve">Information and links to support the process of using microscale reflux chemistry to make aspirin, written as a LinkedIn post by Bob Worley from CLEAPSS, including a link to the Royal Society of Chemistry resource for the microscale reaction to produce esters: </w:t>
      </w:r>
      <w:hyperlink r:id="rId36">
        <w:r w:rsidR="005040A3">
          <w:rPr>
            <w:color w:val="0563C1"/>
            <w:u w:val="single"/>
          </w:rPr>
          <w:t>www.linkedin.com/posts/bob-worley-12034631_cleapss-activity-7157307723355684864-hHaQ/</w:t>
        </w:r>
      </w:hyperlink>
    </w:p>
    <w:p w14:paraId="75824796" w14:textId="77777777" w:rsidR="005040A3" w:rsidRDefault="005040A3">
      <w:pPr>
        <w:pBdr>
          <w:top w:val="nil"/>
          <w:left w:val="nil"/>
          <w:bottom w:val="nil"/>
          <w:right w:val="nil"/>
          <w:between w:val="nil"/>
        </w:pBdr>
        <w:spacing w:after="0"/>
        <w:rPr>
          <w:u w:val="single"/>
        </w:rPr>
      </w:pPr>
    </w:p>
    <w:p w14:paraId="22014A7E" w14:textId="77777777" w:rsidR="005040A3" w:rsidRDefault="00000000">
      <w:pPr>
        <w:spacing w:after="0"/>
        <w:rPr>
          <w:b/>
        </w:rPr>
      </w:pPr>
      <w:r>
        <w:rPr>
          <w:b/>
        </w:rPr>
        <w:t>Other</w:t>
      </w:r>
    </w:p>
    <w:p w14:paraId="26938723" w14:textId="77777777" w:rsidR="005040A3" w:rsidRDefault="00000000">
      <w:pPr>
        <w:numPr>
          <w:ilvl w:val="0"/>
          <w:numId w:val="11"/>
        </w:numPr>
        <w:pBdr>
          <w:top w:val="nil"/>
          <w:left w:val="nil"/>
          <w:bottom w:val="nil"/>
          <w:right w:val="nil"/>
          <w:between w:val="nil"/>
        </w:pBdr>
        <w:ind w:left="426" w:hanging="284"/>
      </w:pPr>
      <w:bookmarkStart w:id="6" w:name="_heading=h.7c9porovvj1w" w:colFirst="0" w:colLast="0"/>
      <w:bookmarkEnd w:id="6"/>
      <w:r>
        <w:t xml:space="preserve">Materials for topics to support Health and Science T Levels are also available on the NCFE YouTube Channel available at: </w:t>
      </w:r>
      <w:hyperlink r:id="rId37">
        <w:r w:rsidR="005040A3">
          <w:rPr>
            <w:color w:val="0563C1"/>
            <w:u w:val="single"/>
          </w:rPr>
          <w:t>https://www.youtube.com/playlist?list=PL05CIlRfHw9iJ-Ga_OSWeRXU_ZDyaKJ5v</w:t>
        </w:r>
      </w:hyperlink>
    </w:p>
    <w:p w14:paraId="04B40882" w14:textId="77777777" w:rsidR="005040A3" w:rsidRDefault="00000000">
      <w:pPr>
        <w:pStyle w:val="Heading1"/>
      </w:pPr>
      <w:r>
        <w:t>Prior learning</w:t>
      </w:r>
    </w:p>
    <w:p w14:paraId="09B71EF3" w14:textId="77777777" w:rsidR="005040A3" w:rsidRDefault="00000000">
      <w:r>
        <w:t xml:space="preserve">Students will likely have met the theoretical content behind the process of reflux at GCSE. However, it is always worth examining the depth of existing knowledge before this topic, as students will find the use of reflux much more accessible if they are familiar with the particle model and the theory of changing states. An understanding of the transfer of energy, and the names of common glassware will also be needed. </w:t>
      </w:r>
    </w:p>
    <w:p w14:paraId="512AFAD6" w14:textId="77777777" w:rsidR="005040A3" w:rsidRDefault="00000000">
      <w:r>
        <w:t xml:space="preserve">These lessons do not cover distillation in any detail, but lots of reflux practicals involve it and the two processes are very closely linked in industry. Distillation is also met more often in GCSE so students may already be more familiar with it. An understanding of distillation will </w:t>
      </w:r>
      <w:r>
        <w:lastRenderedPageBreak/>
        <w:t>help support students to understand how it differs from reflux – reflux is used for preparations/reactions, whereas distillation is commonly used for purifications/separations.</w:t>
      </w:r>
    </w:p>
    <w:p w14:paraId="78E5C42C" w14:textId="77777777" w:rsidR="005040A3" w:rsidRDefault="00000000">
      <w:pPr>
        <w:pStyle w:val="Heading1"/>
      </w:pPr>
      <w:bookmarkStart w:id="7" w:name="_heading=h.evughf3r61ak" w:colFirst="0" w:colLast="0"/>
      <w:bookmarkEnd w:id="7"/>
      <w:r>
        <w:t>Accessibility</w:t>
      </w:r>
    </w:p>
    <w:p w14:paraId="21A3C36C" w14:textId="717FCDAD" w:rsidR="005040A3" w:rsidRDefault="00000000">
      <w:bookmarkStart w:id="8" w:name="_heading=h.b357m36mw17s" w:colFirst="0" w:colLast="0"/>
      <w:bookmarkEnd w:id="8"/>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w:t>
      </w:r>
      <w:r w:rsidR="00845460">
        <w:t>,</w:t>
      </w:r>
      <w:r>
        <w:t xml:space="preserve"> accessibility in externally linked resources cannot be guaranteed.</w:t>
      </w:r>
    </w:p>
    <w:p w14:paraId="228CCE64" w14:textId="1D1B2453" w:rsidR="005040A3" w:rsidRDefault="00000000">
      <w:r>
        <w:t xml:space="preserve">These resources are designed to be taught in a classroom </w:t>
      </w:r>
      <w:r w:rsidR="00292A37">
        <w:t>or laboratory setting</w:t>
      </w:r>
      <w:r>
        <w:t>, with students able to work on their own to complete practicals, or in pairs/groups to complete discussions and paired/grouped tasks. If this is not possible, the paired tasks can be completed as solo research tasks instead, to allow the student the opportunity to engage with a variety of ideas and expose them to as large a variety of industries and environments as possible. Practicals can be performed solo, in pairs, or in groups, and the equipment can be adjusted to account for availability.</w:t>
      </w:r>
    </w:p>
    <w:p w14:paraId="0ED6A919" w14:textId="77777777" w:rsidR="005040A3" w:rsidRDefault="00000000">
      <w:pPr>
        <w:sectPr w:rsidR="005040A3">
          <w:headerReference w:type="default" r:id="rId38"/>
          <w:footerReference w:type="default" r:id="rId39"/>
          <w:pgSz w:w="11906" w:h="16838"/>
          <w:pgMar w:top="1440" w:right="1440" w:bottom="1440" w:left="1440" w:header="708" w:footer="708" w:gutter="0"/>
          <w:cols w:space="720"/>
        </w:sectPr>
      </w:pPr>
      <w:r>
        <w:t>Students' base level of science knowledge may affect how much explanation is needed to make appropriate industry links. Drawing on the students' own experiences, including from their industry placements, will support this. Students' understanding and experience of the world of work will be varied, which may mean they find applying the content to an industry environment challenging. Engaging in whole-group discussions where appropriate and sharing personal and students' experiences will support learning.</w:t>
      </w:r>
    </w:p>
    <w:p w14:paraId="5C21E498" w14:textId="77777777" w:rsidR="005040A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9" w:name="_heading=h.vccmdbqc6agz" w:colFirst="0" w:colLast="0"/>
      <w:bookmarkEnd w:id="9"/>
      <w:r>
        <w:rPr>
          <w:b/>
          <w:color w:val="466318"/>
          <w:sz w:val="40"/>
          <w:szCs w:val="40"/>
        </w:rPr>
        <w:lastRenderedPageBreak/>
        <w:t>Learning outcomes and specification coverage</w:t>
      </w:r>
    </w:p>
    <w:tbl>
      <w:tblPr>
        <w:tblStyle w:val="af9"/>
        <w:tblW w:w="139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7"/>
        <w:gridCol w:w="2622"/>
        <w:gridCol w:w="3119"/>
        <w:gridCol w:w="3685"/>
        <w:gridCol w:w="3605"/>
      </w:tblGrid>
      <w:tr w:rsidR="005040A3" w14:paraId="43AAE016" w14:textId="77777777">
        <w:tc>
          <w:tcPr>
            <w:tcW w:w="917" w:type="dxa"/>
          </w:tcPr>
          <w:p w14:paraId="1B4B841F"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Lesson</w:t>
            </w:r>
          </w:p>
        </w:tc>
        <w:tc>
          <w:tcPr>
            <w:tcW w:w="2622" w:type="dxa"/>
          </w:tcPr>
          <w:p w14:paraId="3B185821"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3119" w:type="dxa"/>
          </w:tcPr>
          <w:p w14:paraId="2FF9ACAD"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3685" w:type="dxa"/>
          </w:tcPr>
          <w:p w14:paraId="186235A7"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3605" w:type="dxa"/>
          </w:tcPr>
          <w:p w14:paraId="0AB1021E"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5040A3" w14:paraId="2341ED37" w14:textId="77777777">
        <w:trPr>
          <w:trHeight w:val="1226"/>
        </w:trPr>
        <w:tc>
          <w:tcPr>
            <w:tcW w:w="917" w:type="dxa"/>
          </w:tcPr>
          <w:p w14:paraId="0D6385C2"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1</w:t>
            </w:r>
          </w:p>
        </w:tc>
        <w:tc>
          <w:tcPr>
            <w:tcW w:w="2622" w:type="dxa"/>
          </w:tcPr>
          <w:p w14:paraId="3E0F2E2E" w14:textId="77777777" w:rsidR="005040A3"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676B7838" w14:textId="77777777" w:rsidR="005040A3" w:rsidRDefault="00000000">
            <w:pPr>
              <w:numPr>
                <w:ilvl w:val="0"/>
                <w:numId w:val="6"/>
              </w:numPr>
              <w:pBdr>
                <w:top w:val="nil"/>
                <w:left w:val="nil"/>
                <w:bottom w:val="nil"/>
                <w:right w:val="nil"/>
                <w:between w:val="nil"/>
              </w:pBdr>
              <w:spacing w:before="80" w:after="80" w:line="259" w:lineRule="auto"/>
              <w:ind w:left="384"/>
              <w:rPr>
                <w:color w:val="000000"/>
                <w:sz w:val="18"/>
                <w:szCs w:val="18"/>
              </w:rPr>
            </w:pPr>
            <w:r>
              <w:rPr>
                <w:color w:val="000000"/>
                <w:sz w:val="18"/>
                <w:szCs w:val="18"/>
              </w:rPr>
              <w:t>Write word and symbol equations to show the oxidation of alcohols to form carboxylic acids</w:t>
            </w:r>
          </w:p>
          <w:p w14:paraId="20EFF08F" w14:textId="77777777" w:rsidR="005040A3" w:rsidRDefault="00000000">
            <w:pPr>
              <w:numPr>
                <w:ilvl w:val="0"/>
                <w:numId w:val="6"/>
              </w:numPr>
              <w:pBdr>
                <w:top w:val="nil"/>
                <w:left w:val="nil"/>
                <w:bottom w:val="nil"/>
                <w:right w:val="nil"/>
                <w:between w:val="nil"/>
              </w:pBdr>
              <w:spacing w:before="80" w:after="80" w:line="259" w:lineRule="auto"/>
              <w:ind w:left="384"/>
              <w:rPr>
                <w:color w:val="000000"/>
                <w:sz w:val="18"/>
                <w:szCs w:val="18"/>
              </w:rPr>
            </w:pPr>
            <w:r>
              <w:rPr>
                <w:color w:val="000000"/>
                <w:sz w:val="18"/>
                <w:szCs w:val="18"/>
              </w:rPr>
              <w:t xml:space="preserve">Describe the uses of refluxing during organic synthesis </w:t>
            </w:r>
          </w:p>
          <w:p w14:paraId="2FEC6D3A" w14:textId="77777777" w:rsidR="005040A3" w:rsidRDefault="00000000">
            <w:pPr>
              <w:numPr>
                <w:ilvl w:val="0"/>
                <w:numId w:val="6"/>
              </w:numPr>
              <w:pBdr>
                <w:top w:val="nil"/>
                <w:left w:val="nil"/>
                <w:bottom w:val="nil"/>
                <w:right w:val="nil"/>
                <w:between w:val="nil"/>
              </w:pBdr>
              <w:spacing w:before="80" w:after="80" w:line="259" w:lineRule="auto"/>
              <w:ind w:left="384"/>
              <w:rPr>
                <w:color w:val="000000"/>
                <w:sz w:val="18"/>
                <w:szCs w:val="18"/>
              </w:rPr>
            </w:pPr>
            <w:r>
              <w:rPr>
                <w:color w:val="000000"/>
                <w:sz w:val="18"/>
                <w:szCs w:val="18"/>
              </w:rPr>
              <w:t>Identify and justify the use of a reflux reaction</w:t>
            </w:r>
          </w:p>
          <w:p w14:paraId="1C27044B" w14:textId="77777777" w:rsidR="005040A3" w:rsidRDefault="00000000">
            <w:pPr>
              <w:numPr>
                <w:ilvl w:val="0"/>
                <w:numId w:val="6"/>
              </w:numPr>
              <w:pBdr>
                <w:top w:val="nil"/>
                <w:left w:val="nil"/>
                <w:bottom w:val="nil"/>
                <w:right w:val="nil"/>
                <w:between w:val="nil"/>
              </w:pBdr>
              <w:spacing w:before="80" w:after="80" w:line="259" w:lineRule="auto"/>
              <w:ind w:left="384"/>
              <w:rPr>
                <w:color w:val="000000"/>
                <w:sz w:val="18"/>
                <w:szCs w:val="18"/>
              </w:rPr>
            </w:pPr>
            <w:r>
              <w:rPr>
                <w:color w:val="000000"/>
                <w:sz w:val="18"/>
                <w:szCs w:val="18"/>
              </w:rPr>
              <w:t>Identify the appropriate equipment and explain the correct setup for a reflux reaction</w:t>
            </w:r>
          </w:p>
        </w:tc>
        <w:tc>
          <w:tcPr>
            <w:tcW w:w="3119" w:type="dxa"/>
          </w:tcPr>
          <w:p w14:paraId="1FDC69E5" w14:textId="77777777" w:rsidR="005040A3" w:rsidRDefault="00000000">
            <w:pPr>
              <w:pBdr>
                <w:top w:val="nil"/>
                <w:left w:val="nil"/>
                <w:bottom w:val="nil"/>
                <w:right w:val="nil"/>
                <w:between w:val="nil"/>
              </w:pBdr>
              <w:spacing w:before="80" w:after="80" w:line="259" w:lineRule="auto"/>
              <w:rPr>
                <w:color w:val="000000"/>
                <w:sz w:val="18"/>
                <w:szCs w:val="18"/>
              </w:rPr>
            </w:pPr>
            <w:r>
              <w:rPr>
                <w:b/>
                <w:color w:val="000000"/>
                <w:sz w:val="18"/>
                <w:szCs w:val="18"/>
              </w:rPr>
              <w:t>K1.20</w:t>
            </w:r>
            <w:r>
              <w:rPr>
                <w:color w:val="000000"/>
                <w:sz w:val="18"/>
                <w:szCs w:val="18"/>
              </w:rPr>
              <w:t xml:space="preserve"> The word and symbol equations to show reactions of the following organic compounds:</w:t>
            </w:r>
          </w:p>
          <w:p w14:paraId="789C8AEF" w14:textId="77777777" w:rsidR="00C262EB" w:rsidRDefault="00000000" w:rsidP="00C262EB">
            <w:pPr>
              <w:numPr>
                <w:ilvl w:val="0"/>
                <w:numId w:val="6"/>
              </w:numPr>
              <w:pBdr>
                <w:top w:val="nil"/>
                <w:left w:val="nil"/>
                <w:bottom w:val="nil"/>
                <w:right w:val="nil"/>
                <w:between w:val="nil"/>
              </w:pBdr>
              <w:spacing w:before="80" w:after="80" w:line="259" w:lineRule="auto"/>
              <w:ind w:left="384"/>
              <w:rPr>
                <w:sz w:val="18"/>
                <w:szCs w:val="18"/>
              </w:rPr>
            </w:pPr>
            <w:r>
              <w:rPr>
                <w:sz w:val="18"/>
                <w:szCs w:val="18"/>
              </w:rPr>
              <w:t>alcohols (methanol, ethanol, propanol and butanol): oxidation to a ketone or carboxylic acid with the use of [O] as the oxidising agent</w:t>
            </w:r>
          </w:p>
          <w:p w14:paraId="0C3DC196" w14:textId="77777777" w:rsidR="005040A3" w:rsidRDefault="00000000">
            <w:pPr>
              <w:pBdr>
                <w:top w:val="nil"/>
                <w:left w:val="nil"/>
                <w:bottom w:val="nil"/>
                <w:right w:val="nil"/>
                <w:between w:val="nil"/>
              </w:pBdr>
              <w:spacing w:before="80" w:after="80" w:line="259" w:lineRule="auto"/>
              <w:rPr>
                <w:color w:val="000000"/>
                <w:sz w:val="18"/>
                <w:szCs w:val="18"/>
              </w:rPr>
            </w:pPr>
            <w:r>
              <w:rPr>
                <w:b/>
                <w:color w:val="000000"/>
                <w:sz w:val="18"/>
                <w:szCs w:val="18"/>
              </w:rPr>
              <w:t>K1.21</w:t>
            </w:r>
            <w:r>
              <w:rPr>
                <w:color w:val="000000"/>
                <w:sz w:val="18"/>
                <w:szCs w:val="18"/>
              </w:rPr>
              <w:t xml:space="preserve"> The possible uses of the following techniques used during organic synthesis:</w:t>
            </w:r>
          </w:p>
          <w:p w14:paraId="13342376" w14:textId="77777777" w:rsidR="00C262EB" w:rsidRPr="00C262EB" w:rsidRDefault="00C262EB" w:rsidP="00C262EB">
            <w:pPr>
              <w:numPr>
                <w:ilvl w:val="0"/>
                <w:numId w:val="6"/>
              </w:numPr>
              <w:pBdr>
                <w:top w:val="nil"/>
                <w:left w:val="nil"/>
                <w:bottom w:val="nil"/>
                <w:right w:val="nil"/>
                <w:between w:val="nil"/>
              </w:pBdr>
              <w:spacing w:before="80" w:after="80" w:line="259" w:lineRule="auto"/>
              <w:ind w:left="384"/>
              <w:rPr>
                <w:color w:val="000000"/>
                <w:sz w:val="18"/>
                <w:szCs w:val="18"/>
              </w:rPr>
            </w:pPr>
            <w:r>
              <w:rPr>
                <w:sz w:val="18"/>
                <w:szCs w:val="18"/>
              </w:rPr>
              <w:t>refluxing</w:t>
            </w:r>
          </w:p>
          <w:p w14:paraId="64C30531" w14:textId="2BB67F08" w:rsidR="005040A3" w:rsidRDefault="00000000" w:rsidP="00C262EB">
            <w:pPr>
              <w:pBdr>
                <w:top w:val="nil"/>
                <w:left w:val="nil"/>
                <w:bottom w:val="nil"/>
                <w:right w:val="nil"/>
                <w:between w:val="nil"/>
              </w:pBdr>
              <w:spacing w:before="80" w:after="80" w:line="259" w:lineRule="auto"/>
              <w:ind w:left="24"/>
              <w:rPr>
                <w:color w:val="000000"/>
                <w:sz w:val="18"/>
                <w:szCs w:val="18"/>
              </w:rPr>
            </w:pPr>
            <w:r>
              <w:rPr>
                <w:b/>
                <w:color w:val="000000"/>
                <w:sz w:val="18"/>
                <w:szCs w:val="18"/>
              </w:rPr>
              <w:t>K1.22</w:t>
            </w:r>
            <w:r>
              <w:rPr>
                <w:color w:val="000000"/>
                <w:sz w:val="18"/>
                <w:szCs w:val="18"/>
              </w:rPr>
              <w:t xml:space="preserve"> The oxidation and reduction process</w:t>
            </w:r>
          </w:p>
          <w:p w14:paraId="28AB18D2" w14:textId="77777777" w:rsidR="005040A3" w:rsidRDefault="00000000">
            <w:pPr>
              <w:pBdr>
                <w:top w:val="nil"/>
                <w:left w:val="nil"/>
                <w:bottom w:val="nil"/>
                <w:right w:val="nil"/>
                <w:between w:val="nil"/>
              </w:pBdr>
              <w:spacing w:before="80" w:after="80" w:line="259" w:lineRule="auto"/>
              <w:rPr>
                <w:sz w:val="18"/>
                <w:szCs w:val="18"/>
              </w:rPr>
            </w:pPr>
            <w:r>
              <w:rPr>
                <w:b/>
                <w:sz w:val="18"/>
                <w:szCs w:val="18"/>
              </w:rPr>
              <w:t>A10.3</w:t>
            </w:r>
            <w:r>
              <w:rPr>
                <w:sz w:val="18"/>
                <w:szCs w:val="18"/>
              </w:rPr>
              <w:t xml:space="preserve"> Applications of the following equipment when undertaking scientific techniques:</w:t>
            </w:r>
          </w:p>
          <w:p w14:paraId="26040B1D" w14:textId="77777777" w:rsidR="00C262EB" w:rsidRDefault="00000000" w:rsidP="00C262EB">
            <w:pPr>
              <w:numPr>
                <w:ilvl w:val="0"/>
                <w:numId w:val="6"/>
              </w:numPr>
              <w:pBdr>
                <w:top w:val="nil"/>
                <w:left w:val="nil"/>
                <w:bottom w:val="nil"/>
                <w:right w:val="nil"/>
                <w:between w:val="nil"/>
              </w:pBdr>
              <w:spacing w:before="80" w:after="80" w:line="259" w:lineRule="auto"/>
              <w:ind w:left="384"/>
              <w:rPr>
                <w:sz w:val="18"/>
                <w:szCs w:val="18"/>
              </w:rPr>
            </w:pPr>
            <w:r>
              <w:rPr>
                <w:sz w:val="18"/>
                <w:szCs w:val="18"/>
              </w:rPr>
              <w:t>glassware</w:t>
            </w:r>
          </w:p>
          <w:p w14:paraId="32D32347" w14:textId="7FC0E452" w:rsidR="005040A3" w:rsidRPr="00C262EB" w:rsidRDefault="00000000" w:rsidP="00C262EB">
            <w:pPr>
              <w:numPr>
                <w:ilvl w:val="0"/>
                <w:numId w:val="6"/>
              </w:numPr>
              <w:pBdr>
                <w:top w:val="nil"/>
                <w:left w:val="nil"/>
                <w:bottom w:val="nil"/>
                <w:right w:val="nil"/>
                <w:between w:val="nil"/>
              </w:pBdr>
              <w:spacing w:before="80" w:after="80" w:line="259" w:lineRule="auto"/>
              <w:ind w:left="384"/>
              <w:rPr>
                <w:sz w:val="18"/>
                <w:szCs w:val="18"/>
              </w:rPr>
            </w:pPr>
            <w:r w:rsidRPr="00C262EB">
              <w:rPr>
                <w:sz w:val="18"/>
                <w:szCs w:val="18"/>
              </w:rPr>
              <w:t>scientific balances</w:t>
            </w:r>
          </w:p>
        </w:tc>
        <w:tc>
          <w:tcPr>
            <w:tcW w:w="3685" w:type="dxa"/>
          </w:tcPr>
          <w:p w14:paraId="68FD24D2" w14:textId="77777777" w:rsidR="005040A3"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527A77CF" w14:textId="77777777" w:rsidR="005040A3" w:rsidRDefault="00000000">
            <w:pPr>
              <w:pBdr>
                <w:top w:val="nil"/>
                <w:left w:val="nil"/>
                <w:bottom w:val="nil"/>
                <w:right w:val="nil"/>
                <w:between w:val="nil"/>
              </w:pBdr>
              <w:spacing w:before="80" w:after="80" w:line="259" w:lineRule="auto"/>
            </w:pPr>
            <w:r>
              <w:rPr>
                <w:b/>
                <w:color w:val="000000"/>
                <w:sz w:val="18"/>
                <w:szCs w:val="18"/>
              </w:rPr>
              <w:t>S1.73</w:t>
            </w:r>
            <w:r>
              <w:rPr>
                <w:color w:val="000000"/>
                <w:sz w:val="18"/>
                <w:szCs w:val="18"/>
              </w:rPr>
              <w:t xml:space="preserve"> Apply scientific knowledge when undertaking scientific techniques</w:t>
            </w:r>
          </w:p>
          <w:p w14:paraId="3F533324" w14:textId="77777777" w:rsidR="005040A3" w:rsidRDefault="00000000">
            <w:pPr>
              <w:pBdr>
                <w:top w:val="nil"/>
                <w:left w:val="nil"/>
                <w:bottom w:val="nil"/>
                <w:right w:val="nil"/>
                <w:between w:val="nil"/>
              </w:pBdr>
              <w:spacing w:line="259" w:lineRule="auto"/>
              <w:rPr>
                <w:color w:val="000000"/>
                <w:sz w:val="18"/>
                <w:szCs w:val="18"/>
              </w:rPr>
            </w:pPr>
            <w:r>
              <w:rPr>
                <w:b/>
                <w:color w:val="000000"/>
                <w:sz w:val="18"/>
                <w:szCs w:val="18"/>
              </w:rPr>
              <w:t>S1.79</w:t>
            </w:r>
            <w:r>
              <w:rPr>
                <w:color w:val="000000"/>
                <w:sz w:val="18"/>
                <w:szCs w:val="18"/>
              </w:rPr>
              <w:t xml:space="preserve"> Use the following practical scientific techniques to prepare, isolate and separate materials:</w:t>
            </w:r>
          </w:p>
          <w:p w14:paraId="75DDB7FA" w14:textId="77777777" w:rsidR="005040A3" w:rsidRDefault="00000000">
            <w:pPr>
              <w:numPr>
                <w:ilvl w:val="1"/>
                <w:numId w:val="9"/>
              </w:numPr>
              <w:pBdr>
                <w:top w:val="nil"/>
                <w:left w:val="nil"/>
                <w:bottom w:val="nil"/>
                <w:right w:val="nil"/>
                <w:between w:val="nil"/>
              </w:pBdr>
              <w:spacing w:line="259" w:lineRule="auto"/>
              <w:ind w:left="173" w:hanging="142"/>
              <w:rPr>
                <w:color w:val="000000"/>
                <w:sz w:val="18"/>
                <w:szCs w:val="18"/>
              </w:rPr>
            </w:pPr>
            <w:r>
              <w:rPr>
                <w:color w:val="000000"/>
                <w:sz w:val="18"/>
                <w:szCs w:val="18"/>
              </w:rPr>
              <w:t>refluxing</w:t>
            </w:r>
          </w:p>
          <w:p w14:paraId="55E7F219" w14:textId="77777777" w:rsidR="005040A3" w:rsidRDefault="00000000">
            <w:pPr>
              <w:pBdr>
                <w:top w:val="nil"/>
                <w:left w:val="nil"/>
                <w:bottom w:val="nil"/>
                <w:right w:val="nil"/>
                <w:between w:val="nil"/>
              </w:pBdr>
              <w:spacing w:before="80" w:line="259" w:lineRule="auto"/>
              <w:rPr>
                <w:color w:val="000000"/>
                <w:sz w:val="18"/>
                <w:szCs w:val="18"/>
              </w:rPr>
            </w:pPr>
            <w:r>
              <w:rPr>
                <w:b/>
                <w:color w:val="000000"/>
                <w:sz w:val="18"/>
                <w:szCs w:val="18"/>
              </w:rPr>
              <w:t>S1.84</w:t>
            </w:r>
            <w:r>
              <w:rPr>
                <w:color w:val="000000"/>
                <w:sz w:val="18"/>
                <w:szCs w:val="18"/>
              </w:rPr>
              <w:t xml:space="preserve"> Select appropriate equipment to complete practical scientific techniques:</w:t>
            </w:r>
          </w:p>
          <w:p w14:paraId="3E3F81B9" w14:textId="77777777" w:rsidR="005040A3" w:rsidRDefault="005040A3">
            <w:pPr>
              <w:pBdr>
                <w:top w:val="nil"/>
                <w:left w:val="nil"/>
                <w:bottom w:val="nil"/>
                <w:right w:val="nil"/>
                <w:between w:val="nil"/>
              </w:pBdr>
              <w:spacing w:before="80" w:line="259" w:lineRule="auto"/>
              <w:rPr>
                <w:color w:val="000000"/>
                <w:sz w:val="18"/>
                <w:szCs w:val="18"/>
              </w:rPr>
            </w:pPr>
          </w:p>
          <w:p w14:paraId="25606B7A" w14:textId="77777777" w:rsidR="005040A3"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7F07F5EB" w14:textId="77777777" w:rsidR="005040A3" w:rsidRDefault="00000000">
            <w:pPr>
              <w:pBdr>
                <w:top w:val="nil"/>
                <w:left w:val="nil"/>
                <w:bottom w:val="nil"/>
                <w:right w:val="nil"/>
                <w:between w:val="nil"/>
              </w:pBdr>
              <w:spacing w:before="80" w:after="80"/>
              <w:rPr>
                <w:color w:val="000000"/>
                <w:sz w:val="18"/>
                <w:szCs w:val="18"/>
              </w:rPr>
            </w:pPr>
            <w:r>
              <w:rPr>
                <w:color w:val="000000"/>
                <w:sz w:val="18"/>
                <w:szCs w:val="18"/>
              </w:rPr>
              <w:t xml:space="preserve">English: </w:t>
            </w:r>
          </w:p>
          <w:p w14:paraId="6F7226F6"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GEC2</w:t>
            </w:r>
            <w:r>
              <w:rPr>
                <w:color w:val="000000"/>
                <w:sz w:val="18"/>
                <w:szCs w:val="18"/>
              </w:rPr>
              <w:t xml:space="preserve"> Present information and ideas</w:t>
            </w:r>
          </w:p>
          <w:p w14:paraId="094DAF78"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GEC4</w:t>
            </w:r>
            <w:r>
              <w:rPr>
                <w:color w:val="000000"/>
                <w:sz w:val="18"/>
                <w:szCs w:val="18"/>
              </w:rPr>
              <w:t xml:space="preserve"> Summarise information/ideas</w:t>
            </w:r>
          </w:p>
          <w:p w14:paraId="04514B11" w14:textId="77777777" w:rsidR="005040A3" w:rsidRDefault="00000000">
            <w:pPr>
              <w:pBdr>
                <w:top w:val="nil"/>
                <w:left w:val="nil"/>
                <w:bottom w:val="nil"/>
                <w:right w:val="nil"/>
                <w:between w:val="nil"/>
              </w:pBdr>
              <w:spacing w:before="80" w:after="80"/>
              <w:rPr>
                <w:color w:val="000000"/>
                <w:sz w:val="18"/>
                <w:szCs w:val="18"/>
              </w:rPr>
            </w:pPr>
            <w:r>
              <w:rPr>
                <w:color w:val="000000"/>
                <w:sz w:val="18"/>
                <w:szCs w:val="18"/>
              </w:rPr>
              <w:t>Maths:</w:t>
            </w:r>
          </w:p>
          <w:p w14:paraId="3DB96EB1"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GMC1</w:t>
            </w:r>
            <w:r>
              <w:rPr>
                <w:color w:val="000000"/>
                <w:sz w:val="18"/>
                <w:szCs w:val="18"/>
              </w:rPr>
              <w:t xml:space="preserve"> Measuring with precision</w:t>
            </w:r>
          </w:p>
          <w:p w14:paraId="0DD859E4"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GMC10</w:t>
            </w:r>
            <w:r>
              <w:rPr>
                <w:color w:val="000000"/>
                <w:sz w:val="18"/>
                <w:szCs w:val="18"/>
              </w:rPr>
              <w:t xml:space="preserve"> Optimising work processes</w:t>
            </w:r>
          </w:p>
        </w:tc>
        <w:tc>
          <w:tcPr>
            <w:tcW w:w="3605" w:type="dxa"/>
          </w:tcPr>
          <w:p w14:paraId="3FFD2E49" w14:textId="77777777" w:rsidR="005040A3" w:rsidRDefault="00000000">
            <w:pPr>
              <w:pBdr>
                <w:top w:val="nil"/>
                <w:left w:val="nil"/>
                <w:bottom w:val="nil"/>
                <w:right w:val="nil"/>
                <w:between w:val="nil"/>
              </w:pBdr>
              <w:spacing w:before="80" w:after="80" w:line="259" w:lineRule="auto"/>
              <w:rPr>
                <w:sz w:val="18"/>
                <w:szCs w:val="18"/>
              </w:rPr>
            </w:pPr>
            <w:r>
              <w:rPr>
                <w:b/>
                <w:sz w:val="18"/>
                <w:szCs w:val="18"/>
              </w:rPr>
              <w:t xml:space="preserve">K1.2 </w:t>
            </w:r>
            <w:r>
              <w:rPr>
                <w:sz w:val="18"/>
                <w:szCs w:val="18"/>
              </w:rPr>
              <w:t>How to use resources efficiently when performing scientific techniques</w:t>
            </w:r>
          </w:p>
          <w:p w14:paraId="6EE571AC" w14:textId="77777777" w:rsidR="005040A3" w:rsidRDefault="00000000">
            <w:pPr>
              <w:pBdr>
                <w:top w:val="nil"/>
                <w:left w:val="nil"/>
                <w:bottom w:val="nil"/>
                <w:right w:val="nil"/>
                <w:between w:val="nil"/>
              </w:pBdr>
              <w:spacing w:before="80" w:after="80" w:line="259" w:lineRule="auto"/>
              <w:rPr>
                <w:sz w:val="18"/>
                <w:szCs w:val="18"/>
              </w:rPr>
            </w:pPr>
            <w:r>
              <w:rPr>
                <w:b/>
                <w:sz w:val="18"/>
                <w:szCs w:val="18"/>
              </w:rPr>
              <w:t>K1.54</w:t>
            </w:r>
            <w:r>
              <w:rPr>
                <w:sz w:val="18"/>
                <w:szCs w:val="18"/>
              </w:rPr>
              <w:t xml:space="preserve"> The purpose of laboratory techniques used in the science manufacturing environment</w:t>
            </w:r>
          </w:p>
          <w:p w14:paraId="7346B470" w14:textId="77777777" w:rsidR="005040A3" w:rsidRDefault="00000000">
            <w:pPr>
              <w:pBdr>
                <w:top w:val="nil"/>
                <w:left w:val="nil"/>
                <w:bottom w:val="nil"/>
                <w:right w:val="nil"/>
                <w:between w:val="nil"/>
              </w:pBdr>
              <w:spacing w:before="80" w:after="80" w:line="259" w:lineRule="auto"/>
            </w:pPr>
            <w:r>
              <w:rPr>
                <w:b/>
                <w:sz w:val="18"/>
                <w:szCs w:val="18"/>
              </w:rPr>
              <w:t>K1.59</w:t>
            </w:r>
            <w:r>
              <w:rPr>
                <w:sz w:val="18"/>
                <w:szCs w:val="18"/>
              </w:rPr>
              <w:t xml:space="preserve"> A range of laboratory equipment that is used to analyse BOD, COD and TOC</w:t>
            </w:r>
          </w:p>
          <w:p w14:paraId="7A852EAF" w14:textId="77777777" w:rsidR="005040A3" w:rsidRDefault="00000000">
            <w:pPr>
              <w:pBdr>
                <w:top w:val="nil"/>
                <w:left w:val="nil"/>
                <w:bottom w:val="nil"/>
                <w:right w:val="nil"/>
                <w:between w:val="nil"/>
              </w:pBdr>
              <w:spacing w:before="80" w:after="80" w:line="259" w:lineRule="auto"/>
              <w:rPr>
                <w:sz w:val="18"/>
                <w:szCs w:val="18"/>
              </w:rPr>
            </w:pPr>
            <w:r>
              <w:rPr>
                <w:sz w:val="18"/>
                <w:szCs w:val="18"/>
              </w:rPr>
              <w:t>Occupational specialism: technical metrology:</w:t>
            </w:r>
          </w:p>
          <w:p w14:paraId="625CF578" w14:textId="77777777" w:rsidR="005040A3" w:rsidRDefault="00000000">
            <w:pPr>
              <w:pBdr>
                <w:top w:val="nil"/>
                <w:left w:val="nil"/>
                <w:bottom w:val="nil"/>
                <w:right w:val="nil"/>
                <w:between w:val="nil"/>
              </w:pBdr>
              <w:spacing w:before="80" w:after="80" w:line="259" w:lineRule="auto"/>
            </w:pPr>
            <w:r>
              <w:rPr>
                <w:b/>
                <w:sz w:val="18"/>
                <w:szCs w:val="18"/>
              </w:rPr>
              <w:t>K1.20:</w:t>
            </w:r>
            <w:r>
              <w:rPr>
                <w:sz w:val="18"/>
                <w:szCs w:val="18"/>
              </w:rPr>
              <w:t xml:space="preserve"> How to apply best practice principles in measurement</w:t>
            </w:r>
          </w:p>
        </w:tc>
      </w:tr>
      <w:tr w:rsidR="005040A3" w14:paraId="4CB31AEF" w14:textId="77777777">
        <w:trPr>
          <w:trHeight w:val="1226"/>
        </w:trPr>
        <w:tc>
          <w:tcPr>
            <w:tcW w:w="917" w:type="dxa"/>
          </w:tcPr>
          <w:p w14:paraId="33360AAF" w14:textId="77777777" w:rsidR="005040A3" w:rsidRDefault="00000000">
            <w:pPr>
              <w:pBdr>
                <w:top w:val="nil"/>
                <w:left w:val="nil"/>
                <w:bottom w:val="nil"/>
                <w:right w:val="nil"/>
                <w:between w:val="nil"/>
              </w:pBdr>
              <w:spacing w:before="80" w:after="80" w:line="259" w:lineRule="auto"/>
              <w:rPr>
                <w:b/>
                <w:sz w:val="20"/>
                <w:szCs w:val="20"/>
              </w:rPr>
            </w:pPr>
            <w:r>
              <w:rPr>
                <w:b/>
                <w:sz w:val="20"/>
                <w:szCs w:val="20"/>
              </w:rPr>
              <w:t>2</w:t>
            </w:r>
          </w:p>
        </w:tc>
        <w:tc>
          <w:tcPr>
            <w:tcW w:w="2622" w:type="dxa"/>
          </w:tcPr>
          <w:p w14:paraId="3B449BCA" w14:textId="77777777" w:rsidR="005040A3"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52196169" w14:textId="77777777" w:rsidR="005040A3" w:rsidRDefault="00000000">
            <w:pPr>
              <w:numPr>
                <w:ilvl w:val="0"/>
                <w:numId w:val="6"/>
              </w:numPr>
              <w:pBdr>
                <w:top w:val="nil"/>
                <w:left w:val="nil"/>
                <w:bottom w:val="nil"/>
                <w:right w:val="nil"/>
                <w:between w:val="nil"/>
              </w:pBdr>
              <w:spacing w:before="80" w:after="80"/>
              <w:ind w:left="384"/>
              <w:rPr>
                <w:color w:val="000000"/>
                <w:sz w:val="18"/>
                <w:szCs w:val="18"/>
              </w:rPr>
            </w:pPr>
            <w:r>
              <w:rPr>
                <w:color w:val="000000"/>
                <w:sz w:val="18"/>
                <w:szCs w:val="18"/>
              </w:rPr>
              <w:t>Explain the use and application of glassware, thermometers, and balances when undertaking scientific techniques</w:t>
            </w:r>
          </w:p>
          <w:p w14:paraId="32BAC87F" w14:textId="77777777" w:rsidR="005040A3" w:rsidRDefault="00000000">
            <w:pPr>
              <w:numPr>
                <w:ilvl w:val="0"/>
                <w:numId w:val="6"/>
              </w:numPr>
              <w:pBdr>
                <w:top w:val="nil"/>
                <w:left w:val="nil"/>
                <w:bottom w:val="nil"/>
                <w:right w:val="nil"/>
                <w:between w:val="nil"/>
              </w:pBdr>
              <w:spacing w:before="80" w:after="80"/>
              <w:ind w:left="384"/>
              <w:rPr>
                <w:color w:val="000000"/>
                <w:sz w:val="18"/>
                <w:szCs w:val="18"/>
              </w:rPr>
            </w:pPr>
            <w:r>
              <w:rPr>
                <w:color w:val="000000"/>
                <w:sz w:val="18"/>
                <w:szCs w:val="18"/>
              </w:rPr>
              <w:lastRenderedPageBreak/>
              <w:t>Identify the appropriate equipment and explain the correct setup for a reflux reaction</w:t>
            </w:r>
          </w:p>
          <w:p w14:paraId="42AA7153" w14:textId="77777777" w:rsidR="005040A3" w:rsidRDefault="00000000">
            <w:pPr>
              <w:numPr>
                <w:ilvl w:val="0"/>
                <w:numId w:val="6"/>
              </w:numPr>
              <w:pBdr>
                <w:top w:val="nil"/>
                <w:left w:val="nil"/>
                <w:bottom w:val="nil"/>
                <w:right w:val="nil"/>
                <w:between w:val="nil"/>
              </w:pBdr>
              <w:spacing w:before="80" w:after="80"/>
              <w:ind w:left="384"/>
              <w:rPr>
                <w:color w:val="000000"/>
                <w:sz w:val="18"/>
                <w:szCs w:val="18"/>
              </w:rPr>
            </w:pPr>
            <w:r>
              <w:rPr>
                <w:color w:val="000000"/>
                <w:sz w:val="18"/>
                <w:szCs w:val="18"/>
              </w:rPr>
              <w:t>Demonstrate practical technical competence in the use of equipment when performing a reflux</w:t>
            </w:r>
          </w:p>
          <w:p w14:paraId="1FCA580B" w14:textId="77777777" w:rsidR="005040A3" w:rsidRDefault="00000000">
            <w:pPr>
              <w:numPr>
                <w:ilvl w:val="0"/>
                <w:numId w:val="6"/>
              </w:numPr>
              <w:pBdr>
                <w:top w:val="nil"/>
                <w:left w:val="nil"/>
                <w:bottom w:val="nil"/>
                <w:right w:val="nil"/>
                <w:between w:val="nil"/>
              </w:pBdr>
              <w:spacing w:before="80" w:after="80"/>
              <w:ind w:left="384"/>
              <w:rPr>
                <w:color w:val="000000"/>
                <w:sz w:val="18"/>
                <w:szCs w:val="18"/>
              </w:rPr>
            </w:pPr>
            <w:r>
              <w:rPr>
                <w:color w:val="000000"/>
                <w:sz w:val="18"/>
                <w:szCs w:val="18"/>
              </w:rPr>
              <w:t>Safely perform a reflux using appropriate personal protective equipment (PPE)</w:t>
            </w:r>
          </w:p>
        </w:tc>
        <w:tc>
          <w:tcPr>
            <w:tcW w:w="3119" w:type="dxa"/>
          </w:tcPr>
          <w:p w14:paraId="30A05E23" w14:textId="77777777" w:rsidR="005040A3" w:rsidRDefault="00000000">
            <w:pPr>
              <w:pBdr>
                <w:top w:val="nil"/>
                <w:left w:val="nil"/>
                <w:bottom w:val="nil"/>
                <w:right w:val="nil"/>
                <w:between w:val="nil"/>
              </w:pBdr>
              <w:spacing w:before="80" w:after="80" w:line="259" w:lineRule="auto"/>
              <w:rPr>
                <w:sz w:val="18"/>
                <w:szCs w:val="18"/>
              </w:rPr>
            </w:pPr>
            <w:r>
              <w:rPr>
                <w:b/>
                <w:sz w:val="18"/>
                <w:szCs w:val="18"/>
              </w:rPr>
              <w:lastRenderedPageBreak/>
              <w:t>K1.21</w:t>
            </w:r>
            <w:r>
              <w:rPr>
                <w:sz w:val="18"/>
                <w:szCs w:val="18"/>
              </w:rPr>
              <w:t xml:space="preserve"> The possible uses of the following techniques used during organic synthesis:</w:t>
            </w:r>
          </w:p>
          <w:p w14:paraId="794618E4" w14:textId="77777777" w:rsidR="00C262EB" w:rsidRDefault="00000000" w:rsidP="00C262EB">
            <w:pPr>
              <w:numPr>
                <w:ilvl w:val="0"/>
                <w:numId w:val="6"/>
              </w:numPr>
              <w:pBdr>
                <w:top w:val="nil"/>
                <w:left w:val="nil"/>
                <w:bottom w:val="nil"/>
                <w:right w:val="nil"/>
                <w:between w:val="nil"/>
              </w:pBdr>
              <w:spacing w:before="80" w:after="80" w:line="259" w:lineRule="auto"/>
              <w:ind w:left="384"/>
              <w:rPr>
                <w:sz w:val="18"/>
                <w:szCs w:val="18"/>
              </w:rPr>
            </w:pPr>
            <w:r>
              <w:rPr>
                <w:sz w:val="18"/>
                <w:szCs w:val="18"/>
              </w:rPr>
              <w:t>refluxing</w:t>
            </w:r>
          </w:p>
          <w:p w14:paraId="529DC166" w14:textId="77777777" w:rsidR="005040A3" w:rsidRDefault="00000000">
            <w:pPr>
              <w:pBdr>
                <w:top w:val="nil"/>
                <w:left w:val="nil"/>
                <w:bottom w:val="nil"/>
                <w:right w:val="nil"/>
                <w:between w:val="nil"/>
              </w:pBdr>
              <w:spacing w:before="80" w:after="80" w:line="259" w:lineRule="auto"/>
              <w:rPr>
                <w:sz w:val="18"/>
                <w:szCs w:val="18"/>
              </w:rPr>
            </w:pPr>
            <w:r>
              <w:rPr>
                <w:b/>
                <w:sz w:val="18"/>
                <w:szCs w:val="18"/>
              </w:rPr>
              <w:lastRenderedPageBreak/>
              <w:t>A10.3</w:t>
            </w:r>
            <w:r>
              <w:rPr>
                <w:sz w:val="18"/>
                <w:szCs w:val="18"/>
              </w:rPr>
              <w:t xml:space="preserve"> Applications of the following equipment when undertaking scientific techniques:</w:t>
            </w:r>
          </w:p>
          <w:p w14:paraId="21814100" w14:textId="77777777" w:rsidR="00C262EB" w:rsidRDefault="00000000" w:rsidP="00C262EB">
            <w:pPr>
              <w:numPr>
                <w:ilvl w:val="0"/>
                <w:numId w:val="6"/>
              </w:numPr>
              <w:pBdr>
                <w:top w:val="nil"/>
                <w:left w:val="nil"/>
                <w:bottom w:val="nil"/>
                <w:right w:val="nil"/>
                <w:between w:val="nil"/>
              </w:pBdr>
              <w:spacing w:before="80" w:after="80"/>
              <w:ind w:left="384"/>
              <w:rPr>
                <w:color w:val="000000"/>
                <w:sz w:val="18"/>
                <w:szCs w:val="18"/>
              </w:rPr>
            </w:pPr>
            <w:r w:rsidRPr="00C262EB">
              <w:rPr>
                <w:color w:val="000000"/>
                <w:sz w:val="18"/>
                <w:szCs w:val="18"/>
              </w:rPr>
              <w:t>glassware</w:t>
            </w:r>
          </w:p>
          <w:p w14:paraId="77CCAED7" w14:textId="5C28BA55" w:rsidR="005040A3" w:rsidRPr="00C262EB" w:rsidRDefault="00000000" w:rsidP="00C262EB">
            <w:pPr>
              <w:numPr>
                <w:ilvl w:val="0"/>
                <w:numId w:val="6"/>
              </w:numPr>
              <w:pBdr>
                <w:top w:val="nil"/>
                <w:left w:val="nil"/>
                <w:bottom w:val="nil"/>
                <w:right w:val="nil"/>
                <w:between w:val="nil"/>
              </w:pBdr>
              <w:spacing w:before="80" w:after="80"/>
              <w:ind w:left="384"/>
              <w:rPr>
                <w:color w:val="000000"/>
                <w:sz w:val="18"/>
                <w:szCs w:val="18"/>
              </w:rPr>
            </w:pPr>
            <w:r w:rsidRPr="00C262EB">
              <w:rPr>
                <w:color w:val="000000"/>
                <w:sz w:val="18"/>
                <w:szCs w:val="18"/>
              </w:rPr>
              <w:t>scientific balances samples</w:t>
            </w:r>
          </w:p>
        </w:tc>
        <w:tc>
          <w:tcPr>
            <w:tcW w:w="3685" w:type="dxa"/>
          </w:tcPr>
          <w:p w14:paraId="025C6937" w14:textId="77777777" w:rsidR="005040A3"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2E3D273E" w14:textId="77777777" w:rsidR="005040A3" w:rsidRDefault="00000000">
            <w:pPr>
              <w:pBdr>
                <w:top w:val="nil"/>
                <w:left w:val="nil"/>
                <w:bottom w:val="nil"/>
                <w:right w:val="nil"/>
                <w:between w:val="nil"/>
              </w:pBdr>
              <w:spacing w:before="80" w:after="80" w:line="259" w:lineRule="auto"/>
            </w:pPr>
            <w:r>
              <w:rPr>
                <w:b/>
                <w:sz w:val="18"/>
                <w:szCs w:val="18"/>
              </w:rPr>
              <w:t>S1.73</w:t>
            </w:r>
            <w:r>
              <w:rPr>
                <w:sz w:val="18"/>
                <w:szCs w:val="18"/>
              </w:rPr>
              <w:t xml:space="preserve"> Apply scientific knowledge when undertaking scientific techniques</w:t>
            </w:r>
          </w:p>
          <w:p w14:paraId="7B173B35" w14:textId="77777777" w:rsidR="005040A3" w:rsidRDefault="00000000">
            <w:pPr>
              <w:pBdr>
                <w:top w:val="nil"/>
                <w:left w:val="nil"/>
                <w:bottom w:val="nil"/>
                <w:right w:val="nil"/>
                <w:between w:val="nil"/>
              </w:pBdr>
              <w:spacing w:line="259" w:lineRule="auto"/>
              <w:rPr>
                <w:color w:val="000000"/>
                <w:sz w:val="18"/>
                <w:szCs w:val="18"/>
              </w:rPr>
            </w:pPr>
            <w:r>
              <w:rPr>
                <w:b/>
                <w:color w:val="000000"/>
                <w:sz w:val="18"/>
                <w:szCs w:val="18"/>
              </w:rPr>
              <w:t>S1.79</w:t>
            </w:r>
            <w:r>
              <w:rPr>
                <w:color w:val="000000"/>
                <w:sz w:val="18"/>
                <w:szCs w:val="18"/>
              </w:rPr>
              <w:t xml:space="preserve"> Use the following practical scientific techniques to prepare, isolate and separate materials:</w:t>
            </w:r>
          </w:p>
          <w:p w14:paraId="45474E40" w14:textId="08A4CC2F" w:rsidR="005040A3" w:rsidRPr="00C262EB" w:rsidRDefault="00000000" w:rsidP="00C262EB">
            <w:pPr>
              <w:numPr>
                <w:ilvl w:val="0"/>
                <w:numId w:val="6"/>
              </w:numPr>
              <w:pBdr>
                <w:top w:val="nil"/>
                <w:left w:val="nil"/>
                <w:bottom w:val="nil"/>
                <w:right w:val="nil"/>
                <w:between w:val="nil"/>
              </w:pBdr>
              <w:spacing w:before="80" w:after="80" w:line="259" w:lineRule="auto"/>
              <w:ind w:left="384"/>
              <w:rPr>
                <w:color w:val="000000"/>
                <w:sz w:val="18"/>
                <w:szCs w:val="18"/>
              </w:rPr>
            </w:pPr>
            <w:r w:rsidRPr="00C262EB">
              <w:rPr>
                <w:color w:val="000000"/>
                <w:sz w:val="18"/>
                <w:szCs w:val="18"/>
              </w:rPr>
              <w:lastRenderedPageBreak/>
              <w:t>refluxing</w:t>
            </w:r>
          </w:p>
          <w:p w14:paraId="5B91B99A" w14:textId="77777777" w:rsidR="005040A3" w:rsidRDefault="00000000">
            <w:pPr>
              <w:pBdr>
                <w:top w:val="nil"/>
                <w:left w:val="nil"/>
                <w:bottom w:val="nil"/>
                <w:right w:val="nil"/>
                <w:between w:val="nil"/>
              </w:pBdr>
              <w:spacing w:before="80" w:line="259" w:lineRule="auto"/>
            </w:pPr>
            <w:r>
              <w:rPr>
                <w:b/>
                <w:color w:val="000000"/>
                <w:sz w:val="18"/>
                <w:szCs w:val="18"/>
              </w:rPr>
              <w:t>S1.84</w:t>
            </w:r>
            <w:r>
              <w:rPr>
                <w:color w:val="000000"/>
                <w:sz w:val="18"/>
                <w:szCs w:val="18"/>
              </w:rPr>
              <w:t xml:space="preserve"> Select appropriate equipment to complete practical scientific techniques</w:t>
            </w:r>
          </w:p>
          <w:p w14:paraId="008A264F" w14:textId="77777777" w:rsidR="005040A3" w:rsidRDefault="00000000">
            <w:pPr>
              <w:pBdr>
                <w:top w:val="nil"/>
                <w:left w:val="nil"/>
                <w:bottom w:val="nil"/>
                <w:right w:val="nil"/>
                <w:between w:val="nil"/>
              </w:pBdr>
              <w:spacing w:before="80" w:after="80" w:line="259" w:lineRule="auto"/>
            </w:pPr>
            <w:r>
              <w:rPr>
                <w:b/>
                <w:sz w:val="18"/>
                <w:szCs w:val="18"/>
              </w:rPr>
              <w:t>S1.85</w:t>
            </w:r>
            <w:r>
              <w:rPr>
                <w:sz w:val="18"/>
                <w:szCs w:val="18"/>
              </w:rPr>
              <w:t xml:space="preserve"> Demonstrate practical technical competence in the use of equipment</w:t>
            </w:r>
          </w:p>
          <w:p w14:paraId="4EEC649D" w14:textId="77777777" w:rsidR="005040A3" w:rsidRDefault="005040A3">
            <w:pPr>
              <w:pBdr>
                <w:top w:val="nil"/>
                <w:left w:val="nil"/>
                <w:bottom w:val="nil"/>
                <w:right w:val="nil"/>
                <w:between w:val="nil"/>
              </w:pBdr>
              <w:spacing w:before="80" w:after="80" w:line="259" w:lineRule="auto"/>
              <w:rPr>
                <w:sz w:val="18"/>
                <w:szCs w:val="18"/>
                <w:u w:val="single"/>
              </w:rPr>
            </w:pPr>
          </w:p>
          <w:p w14:paraId="5DDCB28D" w14:textId="77777777" w:rsidR="005040A3"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76BAB684" w14:textId="77777777" w:rsidR="005040A3" w:rsidRDefault="00000000">
            <w:pPr>
              <w:pBdr>
                <w:top w:val="nil"/>
                <w:left w:val="nil"/>
                <w:bottom w:val="nil"/>
                <w:right w:val="nil"/>
                <w:between w:val="nil"/>
              </w:pBdr>
              <w:spacing w:before="80" w:after="80"/>
              <w:rPr>
                <w:color w:val="000000"/>
                <w:sz w:val="18"/>
                <w:szCs w:val="18"/>
              </w:rPr>
            </w:pPr>
            <w:r>
              <w:rPr>
                <w:color w:val="000000"/>
                <w:sz w:val="18"/>
                <w:szCs w:val="18"/>
              </w:rPr>
              <w:t xml:space="preserve">English: </w:t>
            </w:r>
          </w:p>
          <w:p w14:paraId="73F8EA59"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GEC2</w:t>
            </w:r>
            <w:r>
              <w:rPr>
                <w:color w:val="000000"/>
                <w:sz w:val="18"/>
                <w:szCs w:val="18"/>
              </w:rPr>
              <w:t xml:space="preserve"> Present information and ideas</w:t>
            </w:r>
          </w:p>
          <w:p w14:paraId="2F43570A"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GEC4</w:t>
            </w:r>
            <w:r>
              <w:rPr>
                <w:color w:val="000000"/>
                <w:sz w:val="18"/>
                <w:szCs w:val="18"/>
              </w:rPr>
              <w:t xml:space="preserve"> Summarise information/ideas</w:t>
            </w:r>
          </w:p>
          <w:p w14:paraId="456ED41A" w14:textId="77777777" w:rsidR="005040A3" w:rsidRDefault="00000000">
            <w:pPr>
              <w:pBdr>
                <w:top w:val="nil"/>
                <w:left w:val="nil"/>
                <w:bottom w:val="nil"/>
                <w:right w:val="nil"/>
                <w:between w:val="nil"/>
              </w:pBdr>
              <w:spacing w:before="80" w:after="80"/>
              <w:rPr>
                <w:color w:val="000000"/>
                <w:sz w:val="18"/>
                <w:szCs w:val="18"/>
              </w:rPr>
            </w:pPr>
            <w:r>
              <w:rPr>
                <w:color w:val="000000"/>
                <w:sz w:val="18"/>
                <w:szCs w:val="18"/>
              </w:rPr>
              <w:t>Maths:</w:t>
            </w:r>
          </w:p>
          <w:p w14:paraId="47CBCF7F"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GMC1</w:t>
            </w:r>
            <w:r>
              <w:rPr>
                <w:color w:val="000000"/>
                <w:sz w:val="18"/>
                <w:szCs w:val="18"/>
              </w:rPr>
              <w:t xml:space="preserve"> Measuring with precision</w:t>
            </w:r>
          </w:p>
          <w:p w14:paraId="70E4241C" w14:textId="77777777" w:rsidR="005040A3" w:rsidRDefault="00000000">
            <w:pPr>
              <w:pBdr>
                <w:top w:val="nil"/>
                <w:left w:val="nil"/>
                <w:bottom w:val="nil"/>
                <w:right w:val="nil"/>
                <w:between w:val="nil"/>
              </w:pBdr>
              <w:spacing w:before="80" w:after="80"/>
              <w:rPr>
                <w:color w:val="000000"/>
                <w:sz w:val="18"/>
                <w:szCs w:val="18"/>
              </w:rPr>
            </w:pPr>
            <w:r>
              <w:rPr>
                <w:b/>
                <w:color w:val="000000"/>
                <w:sz w:val="18"/>
                <w:szCs w:val="18"/>
              </w:rPr>
              <w:t>GMC10</w:t>
            </w:r>
            <w:r>
              <w:rPr>
                <w:color w:val="000000"/>
                <w:sz w:val="18"/>
                <w:szCs w:val="18"/>
              </w:rPr>
              <w:t xml:space="preserve"> Optimising work processes</w:t>
            </w:r>
          </w:p>
        </w:tc>
        <w:tc>
          <w:tcPr>
            <w:tcW w:w="3605" w:type="dxa"/>
          </w:tcPr>
          <w:p w14:paraId="7B4A325D" w14:textId="77777777" w:rsidR="005040A3" w:rsidRDefault="00000000">
            <w:pPr>
              <w:pBdr>
                <w:top w:val="nil"/>
                <w:left w:val="nil"/>
                <w:bottom w:val="nil"/>
                <w:right w:val="nil"/>
                <w:between w:val="nil"/>
              </w:pBdr>
              <w:spacing w:before="80" w:after="80" w:line="259" w:lineRule="auto"/>
              <w:rPr>
                <w:sz w:val="18"/>
                <w:szCs w:val="18"/>
              </w:rPr>
            </w:pPr>
            <w:r>
              <w:rPr>
                <w:b/>
                <w:sz w:val="18"/>
                <w:szCs w:val="18"/>
              </w:rPr>
              <w:lastRenderedPageBreak/>
              <w:t>K1.1</w:t>
            </w:r>
            <w:r>
              <w:rPr>
                <w:sz w:val="18"/>
                <w:szCs w:val="18"/>
              </w:rPr>
              <w:t xml:space="preserve"> How health, safety and environmental practices are applied when performing scientific techniques</w:t>
            </w:r>
          </w:p>
          <w:p w14:paraId="687B2513" w14:textId="77777777" w:rsidR="005040A3" w:rsidRDefault="00000000">
            <w:pPr>
              <w:pBdr>
                <w:top w:val="nil"/>
                <w:left w:val="nil"/>
                <w:bottom w:val="nil"/>
                <w:right w:val="nil"/>
                <w:between w:val="nil"/>
              </w:pBdr>
              <w:spacing w:before="80" w:after="80" w:line="259" w:lineRule="auto"/>
              <w:rPr>
                <w:sz w:val="18"/>
                <w:szCs w:val="18"/>
              </w:rPr>
            </w:pPr>
            <w:r>
              <w:rPr>
                <w:b/>
                <w:sz w:val="18"/>
                <w:szCs w:val="18"/>
              </w:rPr>
              <w:t xml:space="preserve">K1.2 </w:t>
            </w:r>
            <w:r>
              <w:rPr>
                <w:sz w:val="18"/>
                <w:szCs w:val="18"/>
              </w:rPr>
              <w:t>How to use resources efficiently when performing scientific techniques</w:t>
            </w:r>
          </w:p>
          <w:p w14:paraId="574A3D84" w14:textId="77777777" w:rsidR="005040A3" w:rsidRDefault="00000000">
            <w:pPr>
              <w:pBdr>
                <w:top w:val="nil"/>
                <w:left w:val="nil"/>
                <w:bottom w:val="nil"/>
                <w:right w:val="nil"/>
                <w:between w:val="nil"/>
              </w:pBdr>
              <w:spacing w:before="80" w:after="80" w:line="259" w:lineRule="auto"/>
              <w:rPr>
                <w:sz w:val="18"/>
                <w:szCs w:val="18"/>
              </w:rPr>
            </w:pPr>
            <w:r>
              <w:rPr>
                <w:b/>
                <w:sz w:val="18"/>
                <w:szCs w:val="18"/>
              </w:rPr>
              <w:lastRenderedPageBreak/>
              <w:t xml:space="preserve">K1.54 </w:t>
            </w:r>
            <w:r>
              <w:rPr>
                <w:sz w:val="18"/>
                <w:szCs w:val="18"/>
              </w:rPr>
              <w:t>The purpose of laboratory techniques used in the science manufacturing environment</w:t>
            </w:r>
          </w:p>
          <w:p w14:paraId="5626D535" w14:textId="77777777" w:rsidR="005040A3" w:rsidRDefault="00000000">
            <w:pPr>
              <w:pBdr>
                <w:top w:val="nil"/>
                <w:left w:val="nil"/>
                <w:bottom w:val="nil"/>
                <w:right w:val="nil"/>
                <w:between w:val="nil"/>
              </w:pBdr>
              <w:spacing w:before="80" w:after="80" w:line="259" w:lineRule="auto"/>
              <w:rPr>
                <w:sz w:val="18"/>
                <w:szCs w:val="18"/>
              </w:rPr>
            </w:pPr>
            <w:r>
              <w:rPr>
                <w:b/>
                <w:sz w:val="18"/>
                <w:szCs w:val="18"/>
              </w:rPr>
              <w:t>S1.68</w:t>
            </w:r>
            <w:r>
              <w:rPr>
                <w:sz w:val="18"/>
                <w:szCs w:val="18"/>
              </w:rPr>
              <w:t xml:space="preserve"> Work safely in a laboratory when performing specific scientific techniques </w:t>
            </w:r>
          </w:p>
          <w:p w14:paraId="2ACE2D71" w14:textId="77777777" w:rsidR="005040A3" w:rsidRDefault="00000000">
            <w:pPr>
              <w:pBdr>
                <w:top w:val="nil"/>
                <w:left w:val="nil"/>
                <w:bottom w:val="nil"/>
                <w:right w:val="nil"/>
                <w:between w:val="nil"/>
              </w:pBdr>
              <w:spacing w:before="80" w:after="80" w:line="259" w:lineRule="auto"/>
              <w:rPr>
                <w:sz w:val="18"/>
                <w:szCs w:val="18"/>
              </w:rPr>
            </w:pPr>
            <w:r>
              <w:rPr>
                <w:b/>
                <w:sz w:val="18"/>
                <w:szCs w:val="18"/>
              </w:rPr>
              <w:t xml:space="preserve">S1.69 </w:t>
            </w:r>
            <w:r>
              <w:rPr>
                <w:sz w:val="18"/>
                <w:szCs w:val="18"/>
              </w:rPr>
              <w:t>Comply with relevant health and safety legislation and regulations</w:t>
            </w:r>
          </w:p>
          <w:p w14:paraId="42B22410" w14:textId="77777777" w:rsidR="005040A3" w:rsidRDefault="00000000">
            <w:pPr>
              <w:pBdr>
                <w:top w:val="nil"/>
                <w:left w:val="nil"/>
                <w:bottom w:val="nil"/>
                <w:right w:val="nil"/>
                <w:between w:val="nil"/>
              </w:pBdr>
              <w:spacing w:before="80" w:after="80" w:line="259" w:lineRule="auto"/>
              <w:rPr>
                <w:color w:val="000000"/>
                <w:sz w:val="18"/>
                <w:szCs w:val="18"/>
              </w:rPr>
            </w:pPr>
            <w:r>
              <w:rPr>
                <w:b/>
                <w:sz w:val="18"/>
                <w:szCs w:val="18"/>
              </w:rPr>
              <w:t>K1.59</w:t>
            </w:r>
            <w:r>
              <w:rPr>
                <w:sz w:val="18"/>
                <w:szCs w:val="18"/>
              </w:rPr>
              <w:t xml:space="preserve"> A range of laboratory equipment that is used to analyse BOD, COD and TOC</w:t>
            </w:r>
          </w:p>
          <w:p w14:paraId="471E55C0" w14:textId="77777777" w:rsidR="005040A3"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Occupational specialism: technical metrology sciences:</w:t>
            </w:r>
          </w:p>
          <w:p w14:paraId="71CC7BB7" w14:textId="77777777" w:rsidR="005040A3" w:rsidRDefault="00000000">
            <w:pPr>
              <w:pBdr>
                <w:top w:val="nil"/>
                <w:left w:val="nil"/>
                <w:bottom w:val="nil"/>
                <w:right w:val="nil"/>
                <w:between w:val="nil"/>
              </w:pBdr>
              <w:spacing w:before="80" w:after="80"/>
            </w:pPr>
            <w:r>
              <w:rPr>
                <w:b/>
                <w:sz w:val="18"/>
                <w:szCs w:val="18"/>
              </w:rPr>
              <w:t>K1.20</w:t>
            </w:r>
            <w:r>
              <w:rPr>
                <w:sz w:val="18"/>
                <w:szCs w:val="18"/>
              </w:rPr>
              <w:t xml:space="preserve"> How to apply best practice principles in measurement</w:t>
            </w:r>
          </w:p>
        </w:tc>
      </w:tr>
    </w:tbl>
    <w:p w14:paraId="0E1D1B9E" w14:textId="77777777" w:rsidR="005040A3" w:rsidRDefault="005040A3">
      <w:pPr>
        <w:tabs>
          <w:tab w:val="left" w:pos="2429"/>
        </w:tabs>
        <w:sectPr w:rsidR="005040A3">
          <w:headerReference w:type="even" r:id="rId40"/>
          <w:headerReference w:type="default" r:id="rId41"/>
          <w:footerReference w:type="even" r:id="rId42"/>
          <w:footerReference w:type="default" r:id="rId43"/>
          <w:pgSz w:w="16838" w:h="11906" w:orient="landscape"/>
          <w:pgMar w:top="1440" w:right="1440" w:bottom="2269" w:left="1440" w:header="708" w:footer="708" w:gutter="0"/>
          <w:cols w:space="720"/>
        </w:sectPr>
      </w:pPr>
    </w:p>
    <w:p w14:paraId="0DB9393E" w14:textId="77777777" w:rsidR="005040A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0" w:name="_heading=h.dt3y9ofg9tr4" w:colFirst="0" w:colLast="0"/>
      <w:bookmarkEnd w:id="10"/>
      <w:r>
        <w:rPr>
          <w:b/>
          <w:color w:val="466318"/>
          <w:sz w:val="40"/>
          <w:szCs w:val="40"/>
        </w:rPr>
        <w:lastRenderedPageBreak/>
        <w:t>Lesson guidance</w:t>
      </w:r>
    </w:p>
    <w:p w14:paraId="15D5C5E2" w14:textId="77777777" w:rsidR="005040A3" w:rsidRDefault="00000000">
      <w:pPr>
        <w:pStyle w:val="Heading1"/>
      </w:pPr>
      <w:bookmarkStart w:id="11" w:name="_heading=h.utx7t3y4feql" w:colFirst="0" w:colLast="0"/>
      <w:bookmarkEnd w:id="11"/>
      <w:r>
        <w:t xml:space="preserve">Lesson 1: Reflux and oxidation </w:t>
      </w:r>
    </w:p>
    <w:p w14:paraId="45153815" w14:textId="77777777" w:rsidR="005040A3" w:rsidRDefault="00000000">
      <w:r>
        <w:t xml:space="preserve">This lesson introduces and delves into the process of reflux and oxidation. It allows students to experience what a reflux practical looks like, to discuss the theory behind a reflux and to explore why reflux is used in industry. Students will also be asked to evaluate refluxing setups and to discuss and justify the use of reflux. The oxidation of alcohols is also covered, specifically within the context of refluxing to produce a carboxylic acid, and the word and symbol equations for this reaction are discussed. </w:t>
      </w:r>
    </w:p>
    <w:p w14:paraId="5A155452" w14:textId="77777777" w:rsidR="005040A3" w:rsidRDefault="00000000">
      <w:pPr>
        <w:pStyle w:val="Heading2"/>
      </w:pPr>
      <w:bookmarkStart w:id="12" w:name="_heading=h.fxrme26g1jl" w:colFirst="0" w:colLast="0"/>
      <w:bookmarkEnd w:id="12"/>
      <w:r>
        <w:t>Preparation</w:t>
      </w:r>
    </w:p>
    <w:tbl>
      <w:tblPr>
        <w:tblStyle w:val="af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5040A3" w14:paraId="323C9C6C" w14:textId="77777777">
        <w:tc>
          <w:tcPr>
            <w:tcW w:w="2547" w:type="dxa"/>
          </w:tcPr>
          <w:p w14:paraId="7F50ADB2" w14:textId="77777777" w:rsidR="005040A3" w:rsidRDefault="00000000">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552472AF"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L1 Slide deck</w:t>
            </w:r>
          </w:p>
          <w:p w14:paraId="72508880"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L1 Worksheet – for all activities</w:t>
            </w:r>
          </w:p>
          <w:p w14:paraId="16918A0B"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L1 Worksheet answers</w:t>
            </w:r>
          </w:p>
          <w:p w14:paraId="68697F11"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L1 Teacher support sheet</w:t>
            </w:r>
          </w:p>
        </w:tc>
      </w:tr>
      <w:tr w:rsidR="005040A3" w14:paraId="78937AC2" w14:textId="77777777">
        <w:tc>
          <w:tcPr>
            <w:tcW w:w="2547" w:type="dxa"/>
          </w:tcPr>
          <w:p w14:paraId="5A49AEA1" w14:textId="77777777" w:rsidR="005040A3" w:rsidRDefault="00000000">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57BD36B2" w14:textId="77777777" w:rsidR="005040A3" w:rsidRDefault="00000000">
            <w:pPr>
              <w:pBdr>
                <w:top w:val="nil"/>
                <w:left w:val="nil"/>
                <w:bottom w:val="nil"/>
                <w:right w:val="nil"/>
                <w:between w:val="nil"/>
              </w:pBdr>
              <w:spacing w:before="120" w:after="120"/>
              <w:rPr>
                <w:sz w:val="20"/>
                <w:szCs w:val="20"/>
              </w:rPr>
            </w:pPr>
            <w:r>
              <w:rPr>
                <w:sz w:val="20"/>
                <w:szCs w:val="20"/>
              </w:rPr>
              <w:t>For the demonstration as given:</w:t>
            </w:r>
          </w:p>
          <w:p w14:paraId="10E82D33"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Liebig condenser</w:t>
            </w:r>
          </w:p>
          <w:p w14:paraId="38336E7A" w14:textId="2D39600F" w:rsidR="005040A3" w:rsidRDefault="00000000" w:rsidP="00C262EB">
            <w:pPr>
              <w:numPr>
                <w:ilvl w:val="0"/>
                <w:numId w:val="1"/>
              </w:numPr>
              <w:pBdr>
                <w:top w:val="nil"/>
                <w:left w:val="nil"/>
                <w:bottom w:val="nil"/>
                <w:right w:val="nil"/>
                <w:between w:val="nil"/>
              </w:pBdr>
              <w:spacing w:before="80" w:after="80" w:line="259" w:lineRule="auto"/>
            </w:pPr>
            <w:r>
              <w:rPr>
                <w:sz w:val="20"/>
                <w:szCs w:val="20"/>
              </w:rPr>
              <w:t>Round-bottom flask and heating mantle</w:t>
            </w:r>
            <w:r w:rsidR="00C262EB">
              <w:t xml:space="preserve"> </w:t>
            </w:r>
            <w:r w:rsidRPr="00C262EB">
              <w:rPr>
                <w:sz w:val="20"/>
                <w:szCs w:val="20"/>
              </w:rPr>
              <w:t>OR pear-shaped flask and water bath</w:t>
            </w:r>
          </w:p>
          <w:p w14:paraId="282211A4"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Ice water bath</w:t>
            </w:r>
          </w:p>
          <w:p w14:paraId="3E0B99D1"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Anti-bumping granules</w:t>
            </w:r>
          </w:p>
          <w:p w14:paraId="5E18CD93"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Clamp and stand</w:t>
            </w:r>
          </w:p>
        </w:tc>
      </w:tr>
      <w:tr w:rsidR="005040A3" w14:paraId="45E669AD" w14:textId="77777777" w:rsidTr="006638EA">
        <w:tc>
          <w:tcPr>
            <w:tcW w:w="2547" w:type="dxa"/>
            <w:tcBorders>
              <w:bottom w:val="single" w:sz="4" w:space="0" w:color="BFBFBF"/>
            </w:tcBorders>
          </w:tcPr>
          <w:p w14:paraId="4CD95611" w14:textId="77777777" w:rsidR="005040A3" w:rsidRDefault="00000000">
            <w:pPr>
              <w:pBdr>
                <w:top w:val="nil"/>
                <w:left w:val="nil"/>
                <w:bottom w:val="nil"/>
                <w:right w:val="nil"/>
                <w:between w:val="nil"/>
              </w:pBdr>
              <w:spacing w:before="120" w:after="120"/>
              <w:rPr>
                <w:b/>
                <w:sz w:val="20"/>
                <w:szCs w:val="20"/>
              </w:rPr>
            </w:pPr>
            <w:r>
              <w:rPr>
                <w:b/>
                <w:sz w:val="20"/>
                <w:szCs w:val="20"/>
              </w:rPr>
              <w:t>Safety factors</w:t>
            </w:r>
          </w:p>
        </w:tc>
        <w:tc>
          <w:tcPr>
            <w:tcW w:w="6469" w:type="dxa"/>
            <w:tcBorders>
              <w:bottom w:val="single" w:sz="4" w:space="0" w:color="BFBFBF"/>
            </w:tcBorders>
          </w:tcPr>
          <w:p w14:paraId="0FF3294A" w14:textId="77777777" w:rsidR="00292A37" w:rsidRDefault="00292A37">
            <w:pPr>
              <w:pBdr>
                <w:top w:val="nil"/>
                <w:left w:val="nil"/>
                <w:bottom w:val="nil"/>
                <w:right w:val="nil"/>
                <w:between w:val="nil"/>
              </w:pBdr>
              <w:spacing w:before="120" w:after="120"/>
              <w:rPr>
                <w:sz w:val="20"/>
                <w:szCs w:val="20"/>
              </w:rPr>
            </w:pPr>
            <w:r w:rsidRPr="00292A37">
              <w:rPr>
                <w:sz w:val="20"/>
                <w:szCs w:val="20"/>
              </w:rPr>
              <w:t>Ensure risk assessments have been conducted and checked by an appropriate practitioner.</w:t>
            </w:r>
          </w:p>
          <w:p w14:paraId="300866D0" w14:textId="0CD2D99E" w:rsidR="005040A3" w:rsidRDefault="00000000">
            <w:pPr>
              <w:pBdr>
                <w:top w:val="nil"/>
                <w:left w:val="nil"/>
                <w:bottom w:val="nil"/>
                <w:right w:val="nil"/>
                <w:between w:val="nil"/>
              </w:pBdr>
              <w:spacing w:before="120" w:after="120"/>
              <w:rPr>
                <w:sz w:val="20"/>
                <w:szCs w:val="20"/>
              </w:rPr>
            </w:pPr>
            <w:r>
              <w:rPr>
                <w:sz w:val="20"/>
                <w:szCs w:val="20"/>
              </w:rPr>
              <w:t>Acidified potassium dichromate is an oxidising agent. It is an irritant and health hazard. Wear gloves whilst handling and avoid skin contact.</w:t>
            </w:r>
          </w:p>
          <w:p w14:paraId="4D5D0B75" w14:textId="77777777" w:rsidR="005040A3" w:rsidRDefault="00000000">
            <w:pPr>
              <w:pBdr>
                <w:top w:val="nil"/>
                <w:left w:val="nil"/>
                <w:bottom w:val="nil"/>
                <w:right w:val="nil"/>
                <w:between w:val="nil"/>
              </w:pBdr>
              <w:spacing w:before="120" w:after="120"/>
              <w:rPr>
                <w:sz w:val="20"/>
                <w:szCs w:val="20"/>
              </w:rPr>
            </w:pPr>
            <w:r>
              <w:rPr>
                <w:sz w:val="20"/>
                <w:szCs w:val="20"/>
              </w:rPr>
              <w:t xml:space="preserve">Reflux reactions involve heating glassware and reactants to high temperatures and can pose risk of burns if not monitored and handled correctly. Reflux apparatus should be left to cool before handling. </w:t>
            </w:r>
          </w:p>
          <w:p w14:paraId="058D75CD" w14:textId="0C532096" w:rsidR="005040A3" w:rsidRDefault="00000000">
            <w:pPr>
              <w:pBdr>
                <w:top w:val="nil"/>
                <w:left w:val="nil"/>
                <w:bottom w:val="nil"/>
                <w:right w:val="nil"/>
                <w:between w:val="nil"/>
              </w:pBdr>
              <w:spacing w:before="120" w:after="120"/>
              <w:rPr>
                <w:sz w:val="20"/>
                <w:szCs w:val="20"/>
              </w:rPr>
            </w:pPr>
            <w:r>
              <w:rPr>
                <w:sz w:val="20"/>
                <w:szCs w:val="20"/>
              </w:rPr>
              <w:t xml:space="preserve">Whilst watching the demonstration, students should stand well back and wear </w:t>
            </w:r>
            <w:r w:rsidR="00973784">
              <w:rPr>
                <w:sz w:val="20"/>
                <w:szCs w:val="20"/>
              </w:rPr>
              <w:t xml:space="preserve">safety </w:t>
            </w:r>
            <w:r>
              <w:rPr>
                <w:sz w:val="20"/>
                <w:szCs w:val="20"/>
              </w:rPr>
              <w:t xml:space="preserve">goggles in case of bumping/spillage. </w:t>
            </w:r>
          </w:p>
          <w:p w14:paraId="1EECFB56" w14:textId="0881A8A1" w:rsidR="005040A3" w:rsidRDefault="00973784">
            <w:pPr>
              <w:pBdr>
                <w:top w:val="nil"/>
                <w:left w:val="nil"/>
                <w:bottom w:val="nil"/>
                <w:right w:val="nil"/>
                <w:between w:val="nil"/>
              </w:pBdr>
              <w:spacing w:before="120" w:after="120"/>
              <w:rPr>
                <w:sz w:val="20"/>
                <w:szCs w:val="20"/>
              </w:rPr>
            </w:pPr>
            <w:r>
              <w:rPr>
                <w:sz w:val="20"/>
                <w:szCs w:val="20"/>
              </w:rPr>
              <w:t>Safety goggles should be worn at all times whilst performing practicals and demonstrations.</w:t>
            </w:r>
          </w:p>
          <w:p w14:paraId="0472DF1F" w14:textId="3760124D" w:rsidR="006638EA" w:rsidRDefault="00000000">
            <w:pPr>
              <w:pBdr>
                <w:top w:val="nil"/>
                <w:left w:val="nil"/>
                <w:bottom w:val="nil"/>
                <w:right w:val="nil"/>
                <w:between w:val="nil"/>
              </w:pBdr>
              <w:spacing w:before="120" w:after="120"/>
              <w:rPr>
                <w:sz w:val="20"/>
                <w:szCs w:val="20"/>
              </w:rPr>
            </w:pPr>
            <w:r>
              <w:rPr>
                <w:sz w:val="20"/>
                <w:szCs w:val="20"/>
              </w:rPr>
              <w:t>Ethanol is flammable so should be kept away from naked flames. It burns with an invisible flame.</w:t>
            </w:r>
          </w:p>
        </w:tc>
      </w:tr>
      <w:tr w:rsidR="006638EA" w14:paraId="730D1B91" w14:textId="77777777" w:rsidTr="006638EA">
        <w:tc>
          <w:tcPr>
            <w:tcW w:w="2547" w:type="dxa"/>
            <w:tcBorders>
              <w:bottom w:val="single" w:sz="4" w:space="0" w:color="BFBFBF"/>
            </w:tcBorders>
          </w:tcPr>
          <w:p w14:paraId="62C52849" w14:textId="3918A1DE" w:rsidR="006638EA" w:rsidRDefault="006638EA" w:rsidP="006638EA">
            <w:pPr>
              <w:pBdr>
                <w:top w:val="nil"/>
                <w:left w:val="nil"/>
                <w:bottom w:val="nil"/>
                <w:right w:val="nil"/>
                <w:between w:val="nil"/>
              </w:pBdr>
              <w:spacing w:before="120" w:after="120"/>
              <w:rPr>
                <w:b/>
                <w:sz w:val="20"/>
                <w:szCs w:val="20"/>
              </w:rPr>
            </w:pPr>
            <w:r>
              <w:rPr>
                <w:b/>
                <w:sz w:val="20"/>
                <w:szCs w:val="20"/>
              </w:rPr>
              <w:t>CLEAPSS references</w:t>
            </w:r>
          </w:p>
        </w:tc>
        <w:tc>
          <w:tcPr>
            <w:tcW w:w="6469" w:type="dxa"/>
            <w:tcBorders>
              <w:bottom w:val="single" w:sz="4" w:space="0" w:color="BFBFBF"/>
            </w:tcBorders>
          </w:tcPr>
          <w:p w14:paraId="0106993E" w14:textId="77777777" w:rsidR="006638EA" w:rsidRDefault="006638EA" w:rsidP="006638EA">
            <w:pPr>
              <w:pBdr>
                <w:top w:val="nil"/>
                <w:left w:val="nil"/>
                <w:bottom w:val="nil"/>
                <w:right w:val="nil"/>
                <w:between w:val="nil"/>
              </w:pBdr>
              <w:spacing w:before="120" w:after="120"/>
              <w:rPr>
                <w:sz w:val="20"/>
                <w:szCs w:val="20"/>
              </w:rPr>
            </w:pPr>
            <w:r>
              <w:rPr>
                <w:sz w:val="20"/>
                <w:szCs w:val="20"/>
              </w:rPr>
              <w:t>Acidified potassium dichromate is an oxidiser, toxic and a health hazard, HC078c</w:t>
            </w:r>
          </w:p>
          <w:p w14:paraId="75319FF5" w14:textId="77777777" w:rsidR="006638EA" w:rsidRDefault="006638EA" w:rsidP="006638EA">
            <w:pPr>
              <w:pBdr>
                <w:top w:val="nil"/>
                <w:left w:val="nil"/>
                <w:bottom w:val="nil"/>
                <w:right w:val="nil"/>
                <w:between w:val="nil"/>
              </w:pBdr>
              <w:spacing w:before="120" w:after="120"/>
              <w:rPr>
                <w:sz w:val="20"/>
                <w:szCs w:val="20"/>
              </w:rPr>
            </w:pPr>
            <w:r>
              <w:rPr>
                <w:sz w:val="20"/>
                <w:szCs w:val="20"/>
              </w:rPr>
              <w:t>Ethanol is flammable, an irritant and toxic, HC040A</w:t>
            </w:r>
          </w:p>
          <w:p w14:paraId="40A773AA" w14:textId="0BD2824E" w:rsidR="006638EA" w:rsidRPr="00292A37" w:rsidRDefault="006638EA" w:rsidP="006638EA">
            <w:pPr>
              <w:pBdr>
                <w:top w:val="nil"/>
                <w:left w:val="nil"/>
                <w:bottom w:val="nil"/>
                <w:right w:val="nil"/>
                <w:between w:val="nil"/>
              </w:pBdr>
              <w:spacing w:before="120" w:after="120"/>
              <w:rPr>
                <w:sz w:val="20"/>
                <w:szCs w:val="20"/>
              </w:rPr>
            </w:pPr>
            <w:r>
              <w:rPr>
                <w:sz w:val="20"/>
                <w:szCs w:val="20"/>
              </w:rPr>
              <w:lastRenderedPageBreak/>
              <w:t>Ethanoic acid &gt; 1.7 M is an irritant, HC038a</w:t>
            </w:r>
          </w:p>
        </w:tc>
      </w:tr>
      <w:tr w:rsidR="006638EA" w14:paraId="1D81A6A3" w14:textId="77777777" w:rsidTr="006638EA">
        <w:tc>
          <w:tcPr>
            <w:tcW w:w="2547" w:type="dxa"/>
            <w:tcBorders>
              <w:bottom w:val="single" w:sz="4" w:space="0" w:color="BFBFBF"/>
            </w:tcBorders>
          </w:tcPr>
          <w:p w14:paraId="15343B19" w14:textId="66CD7DE8" w:rsidR="006638EA" w:rsidRDefault="006638EA" w:rsidP="006638EA">
            <w:pPr>
              <w:pBdr>
                <w:top w:val="nil"/>
                <w:left w:val="nil"/>
                <w:bottom w:val="nil"/>
                <w:right w:val="nil"/>
                <w:between w:val="nil"/>
              </w:pBdr>
              <w:spacing w:before="120" w:after="120"/>
              <w:rPr>
                <w:b/>
                <w:sz w:val="20"/>
                <w:szCs w:val="20"/>
              </w:rPr>
            </w:pPr>
            <w:r>
              <w:rPr>
                <w:b/>
                <w:sz w:val="20"/>
                <w:szCs w:val="20"/>
              </w:rPr>
              <w:lastRenderedPageBreak/>
              <w:t>Prior learning</w:t>
            </w:r>
          </w:p>
        </w:tc>
        <w:tc>
          <w:tcPr>
            <w:tcW w:w="6469" w:type="dxa"/>
            <w:tcBorders>
              <w:bottom w:val="single" w:sz="4" w:space="0" w:color="BFBFBF"/>
            </w:tcBorders>
          </w:tcPr>
          <w:p w14:paraId="74642C48" w14:textId="77777777" w:rsidR="006638EA" w:rsidRDefault="006638EA" w:rsidP="006638EA">
            <w:pPr>
              <w:numPr>
                <w:ilvl w:val="0"/>
                <w:numId w:val="1"/>
              </w:numPr>
              <w:pBdr>
                <w:top w:val="nil"/>
                <w:left w:val="nil"/>
                <w:bottom w:val="nil"/>
                <w:right w:val="nil"/>
                <w:between w:val="nil"/>
              </w:pBdr>
              <w:spacing w:before="80" w:after="80" w:line="259" w:lineRule="auto"/>
              <w:rPr>
                <w:sz w:val="24"/>
                <w:szCs w:val="24"/>
              </w:rPr>
            </w:pPr>
            <w:r>
              <w:rPr>
                <w:sz w:val="20"/>
                <w:szCs w:val="20"/>
              </w:rPr>
              <w:t>As well as the prior learning on page 8, students should be familiar with the basic structures of straight-chain alcohols and carboxylic acids (up to butanol/butanoic acid, the 4</w:t>
            </w:r>
            <w:r>
              <w:rPr>
                <w:sz w:val="20"/>
                <w:szCs w:val="20"/>
                <w:vertAlign w:val="superscript"/>
              </w:rPr>
              <w:t>th</w:t>
            </w:r>
            <w:r>
              <w:rPr>
                <w:sz w:val="20"/>
                <w:szCs w:val="20"/>
              </w:rPr>
              <w:t xml:space="preserve"> member of the alcohol/carboxylic homogenous series), and understand the use of structural formulae and how to construct a word equation.</w:t>
            </w:r>
          </w:p>
          <w:p w14:paraId="4203C1CA" w14:textId="77777777" w:rsidR="006638EA" w:rsidRDefault="006638EA" w:rsidP="006638EA">
            <w:pPr>
              <w:numPr>
                <w:ilvl w:val="0"/>
                <w:numId w:val="1"/>
              </w:numPr>
              <w:pBdr>
                <w:top w:val="nil"/>
                <w:left w:val="nil"/>
                <w:bottom w:val="nil"/>
                <w:right w:val="nil"/>
                <w:between w:val="nil"/>
              </w:pBdr>
              <w:spacing w:before="80" w:after="80" w:line="259" w:lineRule="auto"/>
              <w:rPr>
                <w:sz w:val="24"/>
                <w:szCs w:val="24"/>
              </w:rPr>
            </w:pPr>
            <w:r>
              <w:rPr>
                <w:sz w:val="20"/>
                <w:szCs w:val="20"/>
              </w:rPr>
              <w:t xml:space="preserve">An understanding of particle theory and state changes, and how the movement, arrangement, and separation of particles in the three states of matter change during state changes is needed to grasp the theory behind reflux. </w:t>
            </w:r>
          </w:p>
          <w:p w14:paraId="6F7D9CAE" w14:textId="77777777" w:rsidR="003056BC" w:rsidRDefault="006638EA" w:rsidP="003056BC">
            <w:pPr>
              <w:numPr>
                <w:ilvl w:val="0"/>
                <w:numId w:val="1"/>
              </w:numPr>
              <w:pBdr>
                <w:top w:val="nil"/>
                <w:left w:val="nil"/>
                <w:bottom w:val="nil"/>
                <w:right w:val="nil"/>
                <w:between w:val="nil"/>
              </w:pBdr>
              <w:spacing w:before="80" w:after="80" w:line="259" w:lineRule="auto"/>
              <w:rPr>
                <w:sz w:val="24"/>
                <w:szCs w:val="24"/>
              </w:rPr>
            </w:pPr>
            <w:r>
              <w:rPr>
                <w:sz w:val="20"/>
                <w:szCs w:val="20"/>
              </w:rPr>
              <w:t>Students should be familiar with the concept of a reversible reaction, and the effect of temperature on some reversible reactions, as this concept is covered but not explained in any detail in this lesson.</w:t>
            </w:r>
          </w:p>
          <w:p w14:paraId="0FCBEE4D" w14:textId="244E6B78" w:rsidR="006638EA" w:rsidRPr="003056BC" w:rsidRDefault="006638EA" w:rsidP="003056BC">
            <w:pPr>
              <w:numPr>
                <w:ilvl w:val="0"/>
                <w:numId w:val="1"/>
              </w:numPr>
              <w:pBdr>
                <w:top w:val="nil"/>
                <w:left w:val="nil"/>
                <w:bottom w:val="nil"/>
                <w:right w:val="nil"/>
                <w:between w:val="nil"/>
              </w:pBdr>
              <w:spacing w:before="80" w:after="80" w:line="259" w:lineRule="auto"/>
              <w:rPr>
                <w:sz w:val="24"/>
                <w:szCs w:val="24"/>
              </w:rPr>
            </w:pPr>
            <w:r w:rsidRPr="003056BC">
              <w:rPr>
                <w:sz w:val="20"/>
                <w:szCs w:val="20"/>
              </w:rPr>
              <w:t>Students can draw on previous experience of using glassware/apparatus and performing practicals to inform answers to questions during the teacher demonstration and to help them apply the concept of reflux to industry situations.</w:t>
            </w:r>
          </w:p>
        </w:tc>
      </w:tr>
      <w:tr w:rsidR="006638EA" w14:paraId="1CBDA0AE" w14:textId="77777777" w:rsidTr="006638EA">
        <w:tc>
          <w:tcPr>
            <w:tcW w:w="2547" w:type="dxa"/>
            <w:tcBorders>
              <w:bottom w:val="single" w:sz="4" w:space="0" w:color="BFBFBF"/>
            </w:tcBorders>
          </w:tcPr>
          <w:p w14:paraId="009F9CE2" w14:textId="0AF9B103" w:rsidR="006638EA" w:rsidRDefault="006638EA" w:rsidP="006638EA">
            <w:pPr>
              <w:pBdr>
                <w:top w:val="nil"/>
                <w:left w:val="nil"/>
                <w:bottom w:val="nil"/>
                <w:right w:val="nil"/>
                <w:between w:val="nil"/>
              </w:pBdr>
              <w:spacing w:before="120" w:after="120"/>
              <w:rPr>
                <w:b/>
                <w:sz w:val="20"/>
                <w:szCs w:val="20"/>
              </w:rPr>
            </w:pPr>
            <w:r>
              <w:rPr>
                <w:b/>
                <w:sz w:val="20"/>
                <w:szCs w:val="20"/>
              </w:rPr>
              <w:t>Common misconceptions</w:t>
            </w:r>
          </w:p>
        </w:tc>
        <w:tc>
          <w:tcPr>
            <w:tcW w:w="6469" w:type="dxa"/>
            <w:tcBorders>
              <w:bottom w:val="single" w:sz="4" w:space="0" w:color="BFBFBF"/>
            </w:tcBorders>
          </w:tcPr>
          <w:p w14:paraId="28088434" w14:textId="77777777" w:rsidR="006638EA" w:rsidRDefault="006638EA" w:rsidP="006638EA">
            <w:pPr>
              <w:numPr>
                <w:ilvl w:val="0"/>
                <w:numId w:val="1"/>
              </w:numPr>
              <w:pBdr>
                <w:top w:val="nil"/>
                <w:left w:val="nil"/>
                <w:bottom w:val="nil"/>
                <w:right w:val="nil"/>
                <w:between w:val="nil"/>
              </w:pBdr>
              <w:spacing w:before="80" w:after="80" w:line="259" w:lineRule="auto"/>
            </w:pPr>
            <w:r>
              <w:rPr>
                <w:sz w:val="20"/>
                <w:szCs w:val="20"/>
              </w:rPr>
              <w:t>Students often struggle to understand the difference between distillation and reflux, and the purpose of reflux. There is often confusion as to why refluxing is needed and how it differs to a simple distillation and product collection. Emphasise that, in general, distillations are to separate and refluxes are to react.</w:t>
            </w:r>
          </w:p>
          <w:p w14:paraId="73E0945C" w14:textId="77777777" w:rsidR="003056BC" w:rsidRDefault="006638EA" w:rsidP="003056BC">
            <w:pPr>
              <w:numPr>
                <w:ilvl w:val="0"/>
                <w:numId w:val="1"/>
              </w:numPr>
              <w:pBdr>
                <w:top w:val="nil"/>
                <w:left w:val="nil"/>
                <w:bottom w:val="nil"/>
                <w:right w:val="nil"/>
                <w:between w:val="nil"/>
              </w:pBdr>
              <w:spacing w:before="80" w:after="80" w:line="259" w:lineRule="auto"/>
            </w:pPr>
            <w:r>
              <w:rPr>
                <w:sz w:val="20"/>
                <w:szCs w:val="20"/>
              </w:rPr>
              <w:t>The theory of state change between liquid-gas is a confusing concept for students as it is abstract, and they sometimes forget that boiling point and condensing point are the same thing.</w:t>
            </w:r>
          </w:p>
          <w:p w14:paraId="06524214" w14:textId="7089DC98" w:rsidR="006638EA" w:rsidRPr="003056BC" w:rsidRDefault="006638EA" w:rsidP="003056BC">
            <w:pPr>
              <w:numPr>
                <w:ilvl w:val="0"/>
                <w:numId w:val="1"/>
              </w:numPr>
              <w:pBdr>
                <w:top w:val="nil"/>
                <w:left w:val="nil"/>
                <w:bottom w:val="nil"/>
                <w:right w:val="nil"/>
                <w:between w:val="nil"/>
              </w:pBdr>
              <w:spacing w:before="80" w:after="80" w:line="259" w:lineRule="auto"/>
            </w:pPr>
            <w:r w:rsidRPr="003056BC">
              <w:rPr>
                <w:sz w:val="20"/>
                <w:szCs w:val="20"/>
              </w:rPr>
              <w:t>The particle model for changing states is full of misconceptions. Often students consider a ‘solid/liquid/gas’ as a type of substance rather than a state of matter.</w:t>
            </w:r>
          </w:p>
        </w:tc>
      </w:tr>
      <w:tr w:rsidR="006638EA" w14:paraId="57635C3A" w14:textId="77777777" w:rsidTr="006638EA">
        <w:tc>
          <w:tcPr>
            <w:tcW w:w="2547" w:type="dxa"/>
            <w:tcBorders>
              <w:bottom w:val="single" w:sz="4" w:space="0" w:color="BFBFBF"/>
            </w:tcBorders>
          </w:tcPr>
          <w:p w14:paraId="48497379" w14:textId="48A2F930" w:rsidR="006638EA" w:rsidRDefault="006638EA" w:rsidP="006638EA">
            <w:pPr>
              <w:pBdr>
                <w:top w:val="nil"/>
                <w:left w:val="nil"/>
                <w:bottom w:val="nil"/>
                <w:right w:val="nil"/>
                <w:between w:val="nil"/>
              </w:pBdr>
              <w:spacing w:before="120" w:after="120"/>
              <w:rPr>
                <w:b/>
                <w:sz w:val="20"/>
                <w:szCs w:val="20"/>
              </w:rPr>
            </w:pPr>
            <w:r>
              <w:rPr>
                <w:b/>
                <w:sz w:val="20"/>
                <w:szCs w:val="20"/>
              </w:rPr>
              <w:t>Accessibility</w:t>
            </w:r>
          </w:p>
        </w:tc>
        <w:tc>
          <w:tcPr>
            <w:tcW w:w="6469" w:type="dxa"/>
            <w:tcBorders>
              <w:bottom w:val="single" w:sz="4" w:space="0" w:color="BFBFBF"/>
            </w:tcBorders>
          </w:tcPr>
          <w:p w14:paraId="2F3E85E6" w14:textId="2596845F" w:rsidR="006638EA" w:rsidRDefault="006638EA" w:rsidP="006638EA">
            <w:pPr>
              <w:numPr>
                <w:ilvl w:val="0"/>
                <w:numId w:val="1"/>
              </w:numPr>
              <w:pBdr>
                <w:top w:val="nil"/>
                <w:left w:val="nil"/>
                <w:bottom w:val="nil"/>
                <w:right w:val="nil"/>
                <w:between w:val="nil"/>
              </w:pBdr>
              <w:spacing w:before="80" w:after="80" w:line="259" w:lineRule="auto"/>
            </w:pPr>
            <w:r>
              <w:rPr>
                <w:sz w:val="20"/>
                <w:szCs w:val="20"/>
                <w:highlight w:val="white"/>
              </w:rPr>
              <w:t>Seek to ensure wide representation for any visiting speakers and case studies used</w:t>
            </w:r>
            <w:r w:rsidR="00C262EB">
              <w:rPr>
                <w:sz w:val="20"/>
                <w:szCs w:val="20"/>
                <w:highlight w:val="white"/>
              </w:rPr>
              <w:t xml:space="preserve"> (where appropriate)</w:t>
            </w:r>
            <w:r>
              <w:rPr>
                <w:sz w:val="20"/>
                <w:szCs w:val="20"/>
                <w:highlight w:val="white"/>
              </w:rPr>
              <w:t>.</w:t>
            </w:r>
          </w:p>
          <w:p w14:paraId="0CA38BC5" w14:textId="77777777" w:rsidR="006638EA" w:rsidRDefault="006638EA" w:rsidP="006638EA">
            <w:pPr>
              <w:numPr>
                <w:ilvl w:val="0"/>
                <w:numId w:val="1"/>
              </w:numPr>
              <w:pBdr>
                <w:top w:val="nil"/>
                <w:left w:val="nil"/>
                <w:bottom w:val="nil"/>
                <w:right w:val="nil"/>
                <w:between w:val="nil"/>
              </w:pBdr>
              <w:spacing w:before="80" w:after="80" w:line="259" w:lineRule="auto"/>
            </w:pPr>
            <w:r>
              <w:rPr>
                <w:sz w:val="20"/>
                <w:szCs w:val="20"/>
              </w:rPr>
              <w:t>Ensure groups are diverse and balanced and consider pairing students with peer buddies if needed.</w:t>
            </w:r>
          </w:p>
          <w:p w14:paraId="7935B56B" w14:textId="77777777" w:rsidR="006638EA" w:rsidRDefault="006638EA" w:rsidP="006638EA">
            <w:pPr>
              <w:numPr>
                <w:ilvl w:val="0"/>
                <w:numId w:val="1"/>
              </w:numPr>
              <w:pBdr>
                <w:top w:val="nil"/>
                <w:left w:val="nil"/>
                <w:bottom w:val="nil"/>
                <w:right w:val="nil"/>
                <w:between w:val="nil"/>
              </w:pBdr>
              <w:spacing w:before="80" w:after="80" w:line="259" w:lineRule="auto"/>
            </w:pPr>
            <w:r>
              <w:rPr>
                <w:sz w:val="20"/>
                <w:szCs w:val="20"/>
              </w:rPr>
              <w:t>Teachers may wish to use pair work to help students of different abilities to support one another.</w:t>
            </w:r>
          </w:p>
          <w:p w14:paraId="44DFC3B2" w14:textId="299815C0" w:rsidR="006638EA" w:rsidRDefault="006638EA" w:rsidP="006638EA">
            <w:pPr>
              <w:numPr>
                <w:ilvl w:val="0"/>
                <w:numId w:val="1"/>
              </w:numPr>
              <w:pBdr>
                <w:top w:val="nil"/>
                <w:left w:val="nil"/>
                <w:bottom w:val="nil"/>
                <w:right w:val="nil"/>
                <w:between w:val="nil"/>
              </w:pBdr>
              <w:spacing w:before="80" w:after="80"/>
              <w:rPr>
                <w:sz w:val="20"/>
                <w:szCs w:val="20"/>
              </w:rPr>
            </w:pPr>
            <w:r>
              <w:rPr>
                <w:sz w:val="20"/>
                <w:szCs w:val="20"/>
              </w:rPr>
              <w:t>Ensure students have access to IT equipment with a range of software available (or links to appropriate websites).</w:t>
            </w:r>
          </w:p>
        </w:tc>
      </w:tr>
    </w:tbl>
    <w:p w14:paraId="2531B53A" w14:textId="77777777" w:rsidR="005040A3" w:rsidRDefault="00000000">
      <w:pPr>
        <w:pStyle w:val="Heading2"/>
      </w:pPr>
      <w:r>
        <w:t>Activity guide</w:t>
      </w:r>
    </w:p>
    <w:tbl>
      <w:tblPr>
        <w:tblStyle w:val="afc"/>
        <w:tblW w:w="90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35"/>
        <w:gridCol w:w="6495"/>
      </w:tblGrid>
      <w:tr w:rsidR="005040A3" w14:paraId="02C60B3E" w14:textId="77777777">
        <w:tc>
          <w:tcPr>
            <w:tcW w:w="2535" w:type="dxa"/>
          </w:tcPr>
          <w:p w14:paraId="7F0230C8" w14:textId="77777777" w:rsidR="005040A3" w:rsidRDefault="00000000">
            <w:pPr>
              <w:pBdr>
                <w:top w:val="nil"/>
                <w:left w:val="nil"/>
                <w:bottom w:val="nil"/>
                <w:right w:val="nil"/>
                <w:between w:val="nil"/>
              </w:pBdr>
              <w:spacing w:before="120" w:after="120"/>
              <w:rPr>
                <w:b/>
                <w:sz w:val="20"/>
                <w:szCs w:val="20"/>
              </w:rPr>
            </w:pPr>
            <w:r>
              <w:rPr>
                <w:b/>
                <w:sz w:val="20"/>
                <w:szCs w:val="20"/>
              </w:rPr>
              <w:t>Introduction</w:t>
            </w:r>
          </w:p>
          <w:p w14:paraId="12166A23"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0F26F66" w14:textId="77777777" w:rsidR="005040A3" w:rsidRDefault="00000000">
            <w:pPr>
              <w:pBdr>
                <w:top w:val="nil"/>
                <w:left w:val="nil"/>
                <w:bottom w:val="nil"/>
                <w:right w:val="nil"/>
                <w:between w:val="nil"/>
              </w:pBdr>
              <w:spacing w:before="120" w:after="120"/>
              <w:rPr>
                <w:sz w:val="20"/>
                <w:szCs w:val="20"/>
              </w:rPr>
            </w:pPr>
            <w:r>
              <w:rPr>
                <w:sz w:val="20"/>
                <w:szCs w:val="20"/>
              </w:rPr>
              <w:t>20 minutes</w:t>
            </w:r>
          </w:p>
          <w:p w14:paraId="6FA855BF"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7EE7B59"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lastRenderedPageBreak/>
              <w:t>L1 Slide deck – Slides 2–5</w:t>
            </w:r>
          </w:p>
          <w:p w14:paraId="02FEC733"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Worksheet</w:t>
            </w:r>
          </w:p>
        </w:tc>
        <w:tc>
          <w:tcPr>
            <w:tcW w:w="6495" w:type="dxa"/>
          </w:tcPr>
          <w:p w14:paraId="032C960B" w14:textId="77777777" w:rsidR="005040A3" w:rsidRDefault="00000000">
            <w:pPr>
              <w:numPr>
                <w:ilvl w:val="0"/>
                <w:numId w:val="10"/>
              </w:numPr>
              <w:pBdr>
                <w:top w:val="nil"/>
                <w:left w:val="nil"/>
                <w:bottom w:val="nil"/>
                <w:right w:val="nil"/>
                <w:between w:val="nil"/>
              </w:pBdr>
              <w:spacing w:before="80" w:after="80" w:line="259" w:lineRule="auto"/>
              <w:ind w:left="325" w:hanging="325"/>
              <w:rPr>
                <w:color w:val="000000"/>
                <w:sz w:val="20"/>
                <w:szCs w:val="20"/>
              </w:rPr>
            </w:pPr>
            <w:r>
              <w:rPr>
                <w:color w:val="000000"/>
                <w:sz w:val="20"/>
                <w:szCs w:val="20"/>
              </w:rPr>
              <w:lastRenderedPageBreak/>
              <w:t>Go through the learning outcomes for this lesson with students on Slide 2.</w:t>
            </w:r>
          </w:p>
          <w:p w14:paraId="6084E569" w14:textId="77777777" w:rsidR="005040A3" w:rsidRDefault="00000000">
            <w:pPr>
              <w:numPr>
                <w:ilvl w:val="0"/>
                <w:numId w:val="10"/>
              </w:numPr>
              <w:pBdr>
                <w:top w:val="nil"/>
                <w:left w:val="nil"/>
                <w:bottom w:val="nil"/>
                <w:right w:val="nil"/>
                <w:between w:val="nil"/>
              </w:pBdr>
              <w:spacing w:before="80" w:after="80" w:line="259" w:lineRule="auto"/>
              <w:ind w:left="325" w:hanging="325"/>
              <w:rPr>
                <w:color w:val="000000"/>
                <w:sz w:val="20"/>
                <w:szCs w:val="20"/>
              </w:rPr>
            </w:pPr>
            <w:r>
              <w:rPr>
                <w:color w:val="000000"/>
                <w:sz w:val="20"/>
                <w:szCs w:val="20"/>
              </w:rPr>
              <w:t>Ask students to THINK, PAIR, SHARE (think on their own, then share the idea with a partner, then ask students to share their ideas as a whole class) about why heat is required in some chemical reactions (Slide 3). Discussion points could include:</w:t>
            </w:r>
          </w:p>
          <w:p w14:paraId="6561CD92" w14:textId="77777777"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lastRenderedPageBreak/>
              <w:t>Some chemical reactions/processes have high activation energies or require large transfers of energy. Energy in the form of heat can be used to overcome these high activation energies, or to help provide the energy for the process.</w:t>
            </w:r>
          </w:p>
          <w:p w14:paraId="741849D4" w14:textId="77777777"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t>In reversible reactions, in which the forwards reaction is endothermic, increasing the temperature will push the equilibrium towards the products (the thermodynamic product in that case), so higher product yields can be achieved in shorter times.</w:t>
            </w:r>
          </w:p>
          <w:p w14:paraId="62D54A84" w14:textId="77777777"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t xml:space="preserve">Increasing the temperature will also increase the kinetic energy of the reactant particles, which will increase the rate of any chemical reactions occurring. This could mean a larger yield in a shorter period. </w:t>
            </w:r>
          </w:p>
          <w:p w14:paraId="2B989793"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Show students the scenario on Slide 4 and ask them to THINK, PAIR, SHARE what issues they can foresee about heating reactions for long periods of time. If students are struggling, introduce the real-life scenario of a pot of pasta left on the hob on a high heat for a long time and ask what issues they can foresee. Highlight that eventually the reaction vessel would boil dry as all the ethanol (or water in the pasta pot example) boils off/evaporates – this will stop the reaction and could be a safety concern. Suggest that a method for overcoming this issue could include returning the evaporated solvent to the reaction vessel, i.e. a reflux.</w:t>
            </w:r>
          </w:p>
          <w:p w14:paraId="17FBB247" w14:textId="77777777" w:rsidR="005040A3" w:rsidRDefault="00000000">
            <w:pPr>
              <w:numPr>
                <w:ilvl w:val="0"/>
                <w:numId w:val="10"/>
              </w:numPr>
              <w:pBdr>
                <w:top w:val="nil"/>
                <w:left w:val="nil"/>
                <w:bottom w:val="nil"/>
                <w:right w:val="nil"/>
                <w:between w:val="nil"/>
              </w:pBdr>
              <w:spacing w:after="80" w:line="259" w:lineRule="auto"/>
              <w:ind w:left="325" w:hanging="325"/>
              <w:rPr>
                <w:color w:val="000000"/>
                <w:sz w:val="20"/>
                <w:szCs w:val="20"/>
              </w:rPr>
            </w:pPr>
            <w:r>
              <w:rPr>
                <w:color w:val="000000"/>
                <w:sz w:val="20"/>
                <w:szCs w:val="20"/>
              </w:rPr>
              <w:t>Give a brief explanation of what reflux is and when it is used: reflux is used to heat up and hold reactions with volatile solvents/reactants at high temperatures for long periods of time, without loss of solvent/reactants.</w:t>
            </w:r>
          </w:p>
          <w:p w14:paraId="2DF31966" w14:textId="2461EAC7" w:rsidR="005040A3" w:rsidRDefault="00000000">
            <w:pPr>
              <w:numPr>
                <w:ilvl w:val="0"/>
                <w:numId w:val="10"/>
              </w:numPr>
              <w:pBdr>
                <w:top w:val="nil"/>
                <w:left w:val="nil"/>
                <w:bottom w:val="nil"/>
                <w:right w:val="nil"/>
                <w:between w:val="nil"/>
              </w:pBdr>
              <w:spacing w:before="80" w:after="80" w:line="259" w:lineRule="auto"/>
              <w:ind w:left="325" w:hanging="325"/>
              <w:rPr>
                <w:color w:val="000000"/>
                <w:sz w:val="20"/>
                <w:szCs w:val="20"/>
              </w:rPr>
            </w:pPr>
            <w:r>
              <w:rPr>
                <w:color w:val="000000"/>
                <w:sz w:val="20"/>
                <w:szCs w:val="20"/>
              </w:rPr>
              <w:t>Show students a YouTube video (Slide 5) (</w:t>
            </w:r>
            <w:hyperlink r:id="rId44">
              <w:r w:rsidR="005040A3">
                <w:rPr>
                  <w:color w:val="0000FF"/>
                  <w:sz w:val="20"/>
                  <w:szCs w:val="20"/>
                  <w:u w:val="single"/>
                </w:rPr>
                <w:t>www.youtube.com/watch?v=_SzYqPdUkFQ</w:t>
              </w:r>
            </w:hyperlink>
            <w:r>
              <w:rPr>
                <w:color w:val="000000"/>
                <w:sz w:val="20"/>
                <w:szCs w:val="20"/>
              </w:rPr>
              <w:t xml:space="preserve"> 5.5 mins) of a traditional reflux setup and ask them to fill in the labels on the diagram on the Worksheet </w:t>
            </w:r>
            <w:r w:rsidR="00647FE5">
              <w:rPr>
                <w:color w:val="000000"/>
                <w:sz w:val="20"/>
                <w:szCs w:val="20"/>
              </w:rPr>
              <w:t>Introduction activity</w:t>
            </w:r>
            <w:r>
              <w:rPr>
                <w:color w:val="000000"/>
                <w:sz w:val="20"/>
                <w:szCs w:val="20"/>
              </w:rPr>
              <w:t xml:space="preserve"> as they watch the video. The video can be paused periodically to allow students the time to identify and label the equipment.</w:t>
            </w:r>
          </w:p>
          <w:p w14:paraId="62221C18" w14:textId="77777777" w:rsidR="005040A3" w:rsidRDefault="00000000">
            <w:pPr>
              <w:numPr>
                <w:ilvl w:val="0"/>
                <w:numId w:val="10"/>
              </w:numPr>
              <w:pBdr>
                <w:top w:val="nil"/>
                <w:left w:val="nil"/>
                <w:bottom w:val="nil"/>
                <w:right w:val="nil"/>
                <w:between w:val="nil"/>
              </w:pBdr>
              <w:spacing w:before="80" w:after="80" w:line="259" w:lineRule="auto"/>
              <w:ind w:left="325" w:hanging="325"/>
              <w:rPr>
                <w:color w:val="000000"/>
                <w:sz w:val="20"/>
                <w:szCs w:val="20"/>
              </w:rPr>
            </w:pPr>
            <w:r>
              <w:rPr>
                <w:color w:val="000000"/>
                <w:sz w:val="20"/>
                <w:szCs w:val="20"/>
              </w:rPr>
              <w:t>Check the students’ understanding of: ‘bumping’, solvents and their use, volatility and boiling/evaporation. Check students have correctly labelled their setup diagram.</w:t>
            </w:r>
          </w:p>
          <w:p w14:paraId="519CADD8" w14:textId="77777777" w:rsidR="005040A3" w:rsidRDefault="00000000">
            <w:pPr>
              <w:numPr>
                <w:ilvl w:val="0"/>
                <w:numId w:val="10"/>
              </w:numPr>
              <w:pBdr>
                <w:top w:val="nil"/>
                <w:left w:val="nil"/>
                <w:bottom w:val="nil"/>
                <w:right w:val="nil"/>
                <w:between w:val="nil"/>
              </w:pBdr>
              <w:spacing w:before="80" w:after="80" w:line="259" w:lineRule="auto"/>
              <w:ind w:left="325" w:hanging="325"/>
              <w:rPr>
                <w:color w:val="000000"/>
                <w:sz w:val="20"/>
                <w:szCs w:val="20"/>
              </w:rPr>
            </w:pPr>
            <w:r>
              <w:rPr>
                <w:color w:val="000000"/>
                <w:sz w:val="20"/>
                <w:szCs w:val="20"/>
              </w:rPr>
              <w:t xml:space="preserve">Students may be familiar with the Liebig condenser from GCSE, where it is used in distillation. Briefly mention the difference between reflux and distillation – reflux is a potentially infinitely long </w:t>
            </w:r>
            <w:r>
              <w:rPr>
                <w:b/>
                <w:color w:val="000000"/>
                <w:sz w:val="20"/>
                <w:szCs w:val="20"/>
              </w:rPr>
              <w:t xml:space="preserve">reaction </w:t>
            </w:r>
            <w:r>
              <w:rPr>
                <w:color w:val="000000"/>
                <w:sz w:val="20"/>
                <w:szCs w:val="20"/>
              </w:rPr>
              <w:t>with a continuous boiling and condensing of the solvent/volatile substances, whereas distillation involves</w:t>
            </w:r>
            <w:r>
              <w:rPr>
                <w:b/>
                <w:color w:val="000000"/>
                <w:sz w:val="20"/>
                <w:szCs w:val="20"/>
              </w:rPr>
              <w:t xml:space="preserve"> separating</w:t>
            </w:r>
            <w:r>
              <w:rPr>
                <w:color w:val="000000"/>
                <w:sz w:val="20"/>
                <w:szCs w:val="20"/>
              </w:rPr>
              <w:t xml:space="preserve"> off substances once they have reached their boiling point/evaporated.</w:t>
            </w:r>
          </w:p>
        </w:tc>
      </w:tr>
      <w:tr w:rsidR="005040A3" w14:paraId="16DF9670" w14:textId="77777777">
        <w:tc>
          <w:tcPr>
            <w:tcW w:w="2535" w:type="dxa"/>
          </w:tcPr>
          <w:p w14:paraId="02A9FFDA" w14:textId="16B9BC3C" w:rsidR="005040A3" w:rsidRDefault="00000000">
            <w:pPr>
              <w:pBdr>
                <w:top w:val="nil"/>
                <w:left w:val="nil"/>
                <w:bottom w:val="nil"/>
                <w:right w:val="nil"/>
                <w:between w:val="nil"/>
              </w:pBdr>
              <w:spacing w:before="120" w:after="120"/>
              <w:rPr>
                <w:b/>
                <w:sz w:val="20"/>
                <w:szCs w:val="20"/>
              </w:rPr>
            </w:pPr>
            <w:r>
              <w:rPr>
                <w:b/>
                <w:sz w:val="20"/>
                <w:szCs w:val="20"/>
              </w:rPr>
              <w:lastRenderedPageBreak/>
              <w:t>Activity 1 – Reflux demo</w:t>
            </w:r>
            <w:r w:rsidR="006638EA">
              <w:rPr>
                <w:b/>
                <w:sz w:val="20"/>
                <w:szCs w:val="20"/>
              </w:rPr>
              <w:t>nstration</w:t>
            </w:r>
          </w:p>
          <w:p w14:paraId="4EC8F5C2"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E8900B8" w14:textId="77777777" w:rsidR="005040A3" w:rsidRDefault="00000000">
            <w:pPr>
              <w:pBdr>
                <w:top w:val="nil"/>
                <w:left w:val="nil"/>
                <w:bottom w:val="nil"/>
                <w:right w:val="nil"/>
                <w:between w:val="nil"/>
              </w:pBdr>
              <w:spacing w:before="120" w:after="120"/>
              <w:rPr>
                <w:sz w:val="20"/>
                <w:szCs w:val="20"/>
              </w:rPr>
            </w:pPr>
            <w:r>
              <w:rPr>
                <w:sz w:val="20"/>
                <w:szCs w:val="20"/>
              </w:rPr>
              <w:lastRenderedPageBreak/>
              <w:t>25 minutes</w:t>
            </w:r>
          </w:p>
          <w:p w14:paraId="38ED5E99"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552DF90"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Slide deck – Slides 6–10</w:t>
            </w:r>
          </w:p>
          <w:p w14:paraId="575751D5" w14:textId="77777777" w:rsidR="005040A3" w:rsidRDefault="00000000">
            <w:pPr>
              <w:numPr>
                <w:ilvl w:val="0"/>
                <w:numId w:val="2"/>
              </w:numPr>
              <w:pBdr>
                <w:top w:val="nil"/>
                <w:left w:val="nil"/>
                <w:bottom w:val="nil"/>
                <w:right w:val="nil"/>
                <w:between w:val="nil"/>
              </w:pBdr>
              <w:spacing w:before="80" w:after="80" w:line="259" w:lineRule="auto"/>
              <w:rPr>
                <w:color w:val="000000"/>
                <w:sz w:val="20"/>
                <w:szCs w:val="20"/>
              </w:rPr>
            </w:pPr>
            <w:r>
              <w:rPr>
                <w:sz w:val="20"/>
                <w:szCs w:val="20"/>
              </w:rPr>
              <w:t>L1 Worksheet</w:t>
            </w:r>
          </w:p>
          <w:p w14:paraId="4BEB2CE6"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Teacher support sheet</w:t>
            </w:r>
          </w:p>
          <w:p w14:paraId="18264933" w14:textId="77777777" w:rsidR="005040A3" w:rsidRDefault="00000000">
            <w:pPr>
              <w:numPr>
                <w:ilvl w:val="0"/>
                <w:numId w:val="2"/>
              </w:numPr>
              <w:pBdr>
                <w:top w:val="nil"/>
                <w:left w:val="nil"/>
                <w:bottom w:val="nil"/>
                <w:right w:val="nil"/>
                <w:between w:val="nil"/>
              </w:pBdr>
              <w:spacing w:before="80" w:after="80" w:line="259" w:lineRule="auto"/>
            </w:pPr>
            <w:r>
              <w:rPr>
                <w:color w:val="000000"/>
                <w:sz w:val="20"/>
                <w:szCs w:val="20"/>
              </w:rPr>
              <w:t xml:space="preserve">Equipment outlined in </w:t>
            </w:r>
            <w:r>
              <w:rPr>
                <w:sz w:val="20"/>
                <w:szCs w:val="20"/>
              </w:rPr>
              <w:t>L1 Activity 1 Teacher support sheet</w:t>
            </w:r>
          </w:p>
        </w:tc>
        <w:tc>
          <w:tcPr>
            <w:tcW w:w="6495" w:type="dxa"/>
          </w:tcPr>
          <w:p w14:paraId="0FD2F49C"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lastRenderedPageBreak/>
              <w:t xml:space="preserve">Follow the demonstration given on the Teacher support sheet to oxidise ethanol to ethanoic acid (Slide 6). Teachers might like to watch the following YouTube video in advance to prepare for the demo: </w:t>
            </w:r>
            <w:hyperlink r:id="rId45">
              <w:r w:rsidR="005040A3">
                <w:rPr>
                  <w:color w:val="0563C1"/>
                  <w:sz w:val="20"/>
                  <w:szCs w:val="20"/>
                  <w:u w:val="single"/>
                </w:rPr>
                <w:t>www.youtube.com/watch?v=aUEpAEaSsBU</w:t>
              </w:r>
            </w:hyperlink>
            <w:r>
              <w:rPr>
                <w:color w:val="0563C1"/>
                <w:sz w:val="20"/>
                <w:szCs w:val="20"/>
              </w:rPr>
              <w:t xml:space="preserve">. </w:t>
            </w:r>
            <w:r>
              <w:rPr>
                <w:sz w:val="20"/>
                <w:szCs w:val="20"/>
              </w:rPr>
              <w:t xml:space="preserve">This can also </w:t>
            </w:r>
            <w:r>
              <w:rPr>
                <w:sz w:val="20"/>
                <w:szCs w:val="20"/>
              </w:rPr>
              <w:lastRenderedPageBreak/>
              <w:t>be played to the class if there is insufficient time/equipment/space to perform a demo.</w:t>
            </w:r>
          </w:p>
          <w:p w14:paraId="2AFEB84D"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Whilst performing the demo, discuss the theory behind reflux and how it works, including why there is minimal reactant/product loss:</w:t>
            </w:r>
          </w:p>
          <w:p w14:paraId="08F11B39" w14:textId="77777777" w:rsidR="005040A3" w:rsidRDefault="00000000">
            <w:pPr>
              <w:numPr>
                <w:ilvl w:val="0"/>
                <w:numId w:val="3"/>
              </w:numPr>
              <w:pBdr>
                <w:top w:val="nil"/>
                <w:left w:val="nil"/>
                <w:bottom w:val="nil"/>
                <w:right w:val="nil"/>
                <w:between w:val="nil"/>
              </w:pBdr>
              <w:spacing w:before="80" w:after="80" w:line="259" w:lineRule="auto"/>
              <w:ind w:left="622" w:hanging="284"/>
            </w:pPr>
            <w:r>
              <w:rPr>
                <w:sz w:val="20"/>
                <w:szCs w:val="20"/>
              </w:rPr>
              <w:t>The reaction mixture heats up, a reactant/solvent will then reach its boiling point, then it boils/evaporates and rises up the condenser. The condenser is cooling the air/gases inside its inside sleeve, so it cools down the vapours to below the boiling point. They condense, and droplets fall back down into the reaction mixture. If the equipment is set up correctly, there is very little opportunity for vapours to escape.</w:t>
            </w:r>
          </w:p>
          <w:p w14:paraId="24AE047E" w14:textId="77777777" w:rsidR="005040A3" w:rsidRDefault="00000000">
            <w:pPr>
              <w:numPr>
                <w:ilvl w:val="0"/>
                <w:numId w:val="3"/>
              </w:numPr>
              <w:pBdr>
                <w:top w:val="nil"/>
                <w:left w:val="nil"/>
                <w:bottom w:val="nil"/>
                <w:right w:val="nil"/>
                <w:between w:val="nil"/>
              </w:pBdr>
              <w:spacing w:before="80" w:after="80" w:line="259" w:lineRule="auto"/>
              <w:ind w:left="622" w:hanging="284"/>
              <w:rPr>
                <w:color w:val="0563C1"/>
              </w:rPr>
            </w:pPr>
            <w:r>
              <w:rPr>
                <w:sz w:val="20"/>
                <w:szCs w:val="20"/>
              </w:rPr>
              <w:t xml:space="preserve">If students are not confident with the particle theory during changing states, talk through particle theory using the animations in this video: </w:t>
            </w:r>
            <w:hyperlink r:id="rId46">
              <w:r w:rsidR="005040A3">
                <w:rPr>
                  <w:color w:val="0563C1"/>
                  <w:sz w:val="20"/>
                  <w:szCs w:val="20"/>
                  <w:u w:val="single"/>
                </w:rPr>
                <w:t>https://www.youtube.com/watch?v=hkBrw2fG75U</w:t>
              </w:r>
            </w:hyperlink>
          </w:p>
          <w:p w14:paraId="42EF24BF" w14:textId="51277BF8" w:rsidR="005040A3" w:rsidRDefault="00000000">
            <w:pPr>
              <w:numPr>
                <w:ilvl w:val="0"/>
                <w:numId w:val="3"/>
              </w:numPr>
              <w:pBdr>
                <w:top w:val="nil"/>
                <w:left w:val="nil"/>
                <w:bottom w:val="nil"/>
                <w:right w:val="nil"/>
                <w:between w:val="nil"/>
              </w:pBdr>
              <w:spacing w:before="80" w:after="80" w:line="259" w:lineRule="auto"/>
              <w:ind w:left="622" w:hanging="284"/>
            </w:pPr>
            <w:r>
              <w:rPr>
                <w:sz w:val="20"/>
                <w:szCs w:val="20"/>
              </w:rPr>
              <w:t>Equipment points to discuss: The use of a heating mantle rather than Bunsen burners – Bunsen burners are not very efficient at heating (lots of heat loss to the environment and they are an inconsistent source of heat). They are also very unsafe if using flammable solvents so are not usually used in industry – heating mantels/hotplates, which are safer, more efficient and a more consistent and uniform source of heat, are used.</w:t>
            </w:r>
          </w:p>
          <w:p w14:paraId="6B619E75" w14:textId="77777777" w:rsidR="005040A3" w:rsidRDefault="00000000">
            <w:pPr>
              <w:numPr>
                <w:ilvl w:val="0"/>
                <w:numId w:val="3"/>
              </w:numPr>
              <w:pBdr>
                <w:top w:val="nil"/>
                <w:left w:val="nil"/>
                <w:bottom w:val="nil"/>
                <w:right w:val="nil"/>
                <w:between w:val="nil"/>
              </w:pBdr>
              <w:spacing w:before="80" w:after="80" w:line="259" w:lineRule="auto"/>
              <w:ind w:left="622" w:hanging="284"/>
            </w:pPr>
            <w:r>
              <w:rPr>
                <w:sz w:val="20"/>
                <w:szCs w:val="20"/>
              </w:rPr>
              <w:t xml:space="preserve">Discuss the different ways the Liebig condenser is used in reflux and distillation. </w:t>
            </w:r>
            <w:r>
              <w:rPr>
                <w:sz w:val="20"/>
                <w:szCs w:val="20"/>
              </w:rPr>
              <w:br/>
              <w:t>Reflux: the condenser is set up vertically above reaction vessel to allow cooled vapours to drop back down into the flask – very little loss of vapour. Distillation: the condenser is set at an angle to allow the separation of the mixture – the substances in the mixture boil at different temperatures, form a gas and condense in the condenser to form a liquid, which is collected.</w:t>
            </w:r>
          </w:p>
          <w:p w14:paraId="1B08DE00" w14:textId="77777777" w:rsidR="005040A3" w:rsidRDefault="00000000">
            <w:pPr>
              <w:numPr>
                <w:ilvl w:val="0"/>
                <w:numId w:val="3"/>
              </w:numPr>
              <w:pBdr>
                <w:top w:val="nil"/>
                <w:left w:val="nil"/>
                <w:bottom w:val="nil"/>
                <w:right w:val="nil"/>
                <w:between w:val="nil"/>
              </w:pBdr>
              <w:spacing w:before="80" w:after="80" w:line="259" w:lineRule="auto"/>
              <w:ind w:left="622" w:hanging="284"/>
            </w:pPr>
            <w:r>
              <w:rPr>
                <w:sz w:val="20"/>
                <w:szCs w:val="20"/>
              </w:rPr>
              <w:t xml:space="preserve">Talk through the reaction: Acidified potassium dichromate (VI) as an oxidising agent, which oxidises the ethanol (an alcohol) to form ethanoic acid (a carboxylic acid). The reaction needs prolonged heating, so reflux is used to minimise the loss of the reactants/product. </w:t>
            </w:r>
          </w:p>
          <w:p w14:paraId="3E396444" w14:textId="2952B619"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Students then complete tasks </w:t>
            </w:r>
            <w:r w:rsidR="003056BC">
              <w:rPr>
                <w:sz w:val="20"/>
                <w:szCs w:val="20"/>
              </w:rPr>
              <w:t>1</w:t>
            </w:r>
            <w:r>
              <w:rPr>
                <w:sz w:val="20"/>
                <w:szCs w:val="20"/>
              </w:rPr>
              <w:t xml:space="preserve"> and </w:t>
            </w:r>
            <w:r w:rsidR="003056BC">
              <w:rPr>
                <w:sz w:val="20"/>
                <w:szCs w:val="20"/>
              </w:rPr>
              <w:t>2</w:t>
            </w:r>
            <w:r>
              <w:rPr>
                <w:sz w:val="20"/>
                <w:szCs w:val="20"/>
              </w:rPr>
              <w:t xml:space="preserve"> on the Worksheet, which are shown along with the answers on Slides 7–10.</w:t>
            </w:r>
          </w:p>
          <w:p w14:paraId="3AC85C5F" w14:textId="77777777" w:rsidR="005040A3" w:rsidRDefault="00000000">
            <w:pPr>
              <w:numPr>
                <w:ilvl w:val="0"/>
                <w:numId w:val="4"/>
              </w:numPr>
              <w:pBdr>
                <w:top w:val="nil"/>
                <w:left w:val="nil"/>
                <w:bottom w:val="nil"/>
                <w:right w:val="nil"/>
                <w:between w:val="nil"/>
              </w:pBdr>
              <w:spacing w:before="80" w:after="80" w:line="259" w:lineRule="auto"/>
              <w:ind w:left="622" w:hanging="284"/>
            </w:pPr>
            <w:r>
              <w:rPr>
                <w:sz w:val="20"/>
                <w:szCs w:val="20"/>
              </w:rPr>
              <w:t>In this reaction, the ethanol is gaining oxygen to form a carboxylic acid (it goes from one C-O single bond in the compound, to one C=O double bond and one C-O single bond, so increases the bonds to oxygen, losing hydrogen and gaining oxygen). Point out this structural change on the diagram on Slide 9. The hydrogen atoms lost in the oxidation of ethanol are also oxidised forming water, H</w:t>
            </w:r>
            <w:r>
              <w:rPr>
                <w:sz w:val="20"/>
                <w:szCs w:val="20"/>
                <w:vertAlign w:val="subscript"/>
              </w:rPr>
              <w:t>2</w:t>
            </w:r>
            <w:r>
              <w:rPr>
                <w:sz w:val="20"/>
                <w:szCs w:val="20"/>
              </w:rPr>
              <w:t xml:space="preserve">O. </w:t>
            </w:r>
          </w:p>
          <w:p w14:paraId="338C6FEB" w14:textId="77777777" w:rsidR="005040A3" w:rsidRDefault="00000000">
            <w:pPr>
              <w:numPr>
                <w:ilvl w:val="0"/>
                <w:numId w:val="4"/>
              </w:numPr>
              <w:pBdr>
                <w:top w:val="nil"/>
                <w:left w:val="nil"/>
                <w:bottom w:val="nil"/>
                <w:right w:val="nil"/>
                <w:between w:val="nil"/>
              </w:pBdr>
              <w:spacing w:before="80" w:after="80" w:line="259" w:lineRule="auto"/>
              <w:ind w:left="622" w:hanging="284"/>
            </w:pPr>
            <w:r>
              <w:rPr>
                <w:sz w:val="20"/>
                <w:szCs w:val="20"/>
              </w:rPr>
              <w:t xml:space="preserve">NOTE: if reflux is NOT used (and only distillation used), the ethanol might not oxidise all the way to a carboxylic acid and will likely only oxidise to an aldehyde. </w:t>
            </w:r>
          </w:p>
          <w:p w14:paraId="2DAE682F" w14:textId="40E28874" w:rsidR="005040A3" w:rsidRDefault="00000000">
            <w:pPr>
              <w:numPr>
                <w:ilvl w:val="0"/>
                <w:numId w:val="1"/>
              </w:numPr>
              <w:pBdr>
                <w:top w:val="nil"/>
                <w:left w:val="nil"/>
                <w:bottom w:val="nil"/>
                <w:right w:val="nil"/>
                <w:between w:val="nil"/>
              </w:pBdr>
              <w:spacing w:before="80" w:after="80" w:line="259" w:lineRule="auto"/>
            </w:pPr>
            <w:r>
              <w:rPr>
                <w:sz w:val="20"/>
                <w:szCs w:val="20"/>
              </w:rPr>
              <w:lastRenderedPageBreak/>
              <w:t xml:space="preserve">Students could be shown the video to help support them to make improvements to their explanations in Task </w:t>
            </w:r>
            <w:r w:rsidR="00FA1A6B">
              <w:rPr>
                <w:sz w:val="20"/>
                <w:szCs w:val="20"/>
              </w:rPr>
              <w:t>1</w:t>
            </w:r>
            <w:r w:rsidR="00C262EB">
              <w:rPr>
                <w:sz w:val="20"/>
                <w:szCs w:val="20"/>
              </w:rPr>
              <w:t xml:space="preserve"> and Task 2</w:t>
            </w:r>
            <w:r>
              <w:rPr>
                <w:sz w:val="20"/>
                <w:szCs w:val="20"/>
              </w:rPr>
              <w:t xml:space="preserve">. It shows a version of the reflux setup and explains the theory of reflux, including information on and animations of the state changes that occur. Show this video from 1:10 to the end: </w:t>
            </w:r>
            <w:hyperlink r:id="rId47">
              <w:r w:rsidR="005040A3">
                <w:rPr>
                  <w:color w:val="0563C1"/>
                  <w:sz w:val="20"/>
                  <w:szCs w:val="20"/>
                  <w:u w:val="single"/>
                </w:rPr>
                <w:t>https://www.youtube.com/watch?v=b6xFAEkjmGg</w:t>
              </w:r>
            </w:hyperlink>
            <w:r>
              <w:rPr>
                <w:sz w:val="20"/>
                <w:szCs w:val="20"/>
              </w:rPr>
              <w:t>.</w:t>
            </w:r>
          </w:p>
        </w:tc>
      </w:tr>
      <w:tr w:rsidR="005040A3" w14:paraId="6D7E818F" w14:textId="77777777">
        <w:tc>
          <w:tcPr>
            <w:tcW w:w="2535" w:type="dxa"/>
          </w:tcPr>
          <w:p w14:paraId="1A9B057B" w14:textId="77777777" w:rsidR="005040A3" w:rsidRDefault="00000000">
            <w:pPr>
              <w:pBdr>
                <w:top w:val="nil"/>
                <w:left w:val="nil"/>
                <w:bottom w:val="nil"/>
                <w:right w:val="nil"/>
                <w:between w:val="nil"/>
              </w:pBdr>
              <w:spacing w:before="120" w:after="120"/>
              <w:rPr>
                <w:b/>
                <w:sz w:val="20"/>
                <w:szCs w:val="20"/>
              </w:rPr>
            </w:pPr>
            <w:r>
              <w:rPr>
                <w:b/>
                <w:sz w:val="20"/>
                <w:szCs w:val="20"/>
              </w:rPr>
              <w:lastRenderedPageBreak/>
              <w:t>Activity 2 – Reflux in industry</w:t>
            </w:r>
          </w:p>
          <w:p w14:paraId="482DFB67"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7126F58" w14:textId="77777777" w:rsidR="005040A3" w:rsidRDefault="00000000">
            <w:pPr>
              <w:pBdr>
                <w:top w:val="nil"/>
                <w:left w:val="nil"/>
                <w:bottom w:val="nil"/>
                <w:right w:val="nil"/>
                <w:between w:val="nil"/>
              </w:pBdr>
              <w:spacing w:before="120" w:after="120"/>
              <w:rPr>
                <w:sz w:val="20"/>
                <w:szCs w:val="20"/>
              </w:rPr>
            </w:pPr>
            <w:r>
              <w:rPr>
                <w:sz w:val="20"/>
                <w:szCs w:val="20"/>
              </w:rPr>
              <w:t>15 minutes</w:t>
            </w:r>
          </w:p>
          <w:p w14:paraId="09463D0B"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6A079B4"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Slide deck – Slides 11–12</w:t>
            </w:r>
          </w:p>
          <w:p w14:paraId="3569DCC3"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Worksheet</w:t>
            </w:r>
          </w:p>
        </w:tc>
        <w:tc>
          <w:tcPr>
            <w:tcW w:w="6495" w:type="dxa"/>
          </w:tcPr>
          <w:p w14:paraId="3946EDAC" w14:textId="0B3881DC" w:rsidR="005040A3" w:rsidRDefault="00000000">
            <w:pPr>
              <w:numPr>
                <w:ilvl w:val="0"/>
                <w:numId w:val="1"/>
              </w:numPr>
              <w:pBdr>
                <w:top w:val="nil"/>
                <w:left w:val="nil"/>
                <w:bottom w:val="nil"/>
                <w:right w:val="nil"/>
                <w:between w:val="nil"/>
              </w:pBdr>
              <w:spacing w:before="80" w:after="80" w:line="259" w:lineRule="auto"/>
            </w:pPr>
            <w:bookmarkStart w:id="13" w:name="_heading=h.hr1c7f3ege22" w:colFirst="0" w:colLast="0"/>
            <w:bookmarkEnd w:id="13"/>
            <w:r>
              <w:rPr>
                <w:sz w:val="20"/>
                <w:szCs w:val="20"/>
              </w:rPr>
              <w:t xml:space="preserve">As a class, watch the short video on reflux in industry (Slide 11 </w:t>
            </w:r>
            <w:hyperlink r:id="rId48">
              <w:r w:rsidR="005040A3">
                <w:rPr>
                  <w:color w:val="0000FF"/>
                  <w:sz w:val="20"/>
                  <w:szCs w:val="20"/>
                  <w:u w:val="single"/>
                </w:rPr>
                <w:t>https://vimeo.com/1060452181</w:t>
              </w:r>
            </w:hyperlink>
            <w:r>
              <w:rPr>
                <w:sz w:val="20"/>
                <w:szCs w:val="20"/>
              </w:rPr>
              <w:t xml:space="preserve">) and ask students to use it to complete </w:t>
            </w:r>
            <w:r w:rsidR="003056BC">
              <w:rPr>
                <w:sz w:val="20"/>
                <w:szCs w:val="20"/>
              </w:rPr>
              <w:t>Activity 2</w:t>
            </w:r>
            <w:r>
              <w:rPr>
                <w:sz w:val="20"/>
                <w:szCs w:val="20"/>
              </w:rPr>
              <w:t xml:space="preserve"> on the Worksheet (identifying three different uses of reflux in industry and </w:t>
            </w:r>
            <w:r w:rsidR="006638EA">
              <w:rPr>
                <w:sz w:val="20"/>
                <w:szCs w:val="20"/>
              </w:rPr>
              <w:t>undertaking some</w:t>
            </w:r>
            <w:r>
              <w:rPr>
                <w:sz w:val="20"/>
                <w:szCs w:val="20"/>
              </w:rPr>
              <w:t xml:space="preserve"> research to explain how the use of reflux is beneficial in each case). Reveal some suggested answers on Slide 12.</w:t>
            </w:r>
          </w:p>
          <w:p w14:paraId="7118A83D"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Discuss that reflux in industry is useful because the refluxing mechanism allows the reaction mixture to be fairly continuously mixed, encouraging a higher product yield and faster rate of reaction, keeping costs lower and maximising potential profits.</w:t>
            </w:r>
          </w:p>
          <w:p w14:paraId="59FB144F"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Other points for discussion on why reflux is useful could include: </w:t>
            </w:r>
          </w:p>
          <w:p w14:paraId="10470720" w14:textId="77777777"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t>Allows potentially harmful solvents to be heated but kept out of the environment.</w:t>
            </w:r>
          </w:p>
          <w:p w14:paraId="0FE903BC" w14:textId="77777777"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t>Stops the concentrations of the components from being changed significantly when heated due to loss of solvents or reactants from evaporation, which keeps costs of raw materials low, yield of product high due to lack of loss of reactants, and increases sustainability by minimising solvent usage.</w:t>
            </w:r>
          </w:p>
          <w:p w14:paraId="7941041B" w14:textId="27925F6C"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t>Allows reaction</w:t>
            </w:r>
            <w:r w:rsidR="00C262EB">
              <w:rPr>
                <w:color w:val="000000"/>
                <w:sz w:val="20"/>
                <w:szCs w:val="20"/>
              </w:rPr>
              <w:t>s</w:t>
            </w:r>
            <w:r>
              <w:rPr>
                <w:color w:val="000000"/>
                <w:sz w:val="20"/>
                <w:szCs w:val="20"/>
              </w:rPr>
              <w:t xml:space="preserve"> with high activation energies to be kept safely at high temperatures for long periods of time, without worry of boiling dry, to keep the rate of the reaction high.</w:t>
            </w:r>
          </w:p>
          <w:p w14:paraId="4E478495" w14:textId="77777777" w:rsidR="005040A3" w:rsidRDefault="00000000">
            <w:pPr>
              <w:numPr>
                <w:ilvl w:val="1"/>
                <w:numId w:val="10"/>
              </w:numPr>
              <w:pBdr>
                <w:top w:val="nil"/>
                <w:left w:val="nil"/>
                <w:bottom w:val="nil"/>
                <w:right w:val="nil"/>
                <w:between w:val="nil"/>
              </w:pBdr>
              <w:spacing w:before="80" w:after="80" w:line="259" w:lineRule="auto"/>
              <w:ind w:left="609" w:hanging="284"/>
              <w:rPr>
                <w:color w:val="000000"/>
                <w:sz w:val="20"/>
                <w:szCs w:val="20"/>
              </w:rPr>
            </w:pPr>
            <w:r>
              <w:rPr>
                <w:color w:val="000000"/>
                <w:sz w:val="20"/>
                <w:szCs w:val="20"/>
              </w:rPr>
              <w:t>Allows exothermic reactions to stay safely quenched or at an easily maintained temperature due to the continuous boiling and condensing of liquids/gases.</w:t>
            </w:r>
          </w:p>
          <w:p w14:paraId="28B61CE0" w14:textId="77777777" w:rsidR="005040A3" w:rsidRDefault="00000000">
            <w:pPr>
              <w:numPr>
                <w:ilvl w:val="0"/>
                <w:numId w:val="1"/>
              </w:numPr>
              <w:pBdr>
                <w:top w:val="nil"/>
                <w:left w:val="nil"/>
                <w:bottom w:val="nil"/>
                <w:right w:val="nil"/>
                <w:between w:val="nil"/>
              </w:pBdr>
              <w:spacing w:before="80" w:after="80"/>
            </w:pPr>
            <w:r>
              <w:rPr>
                <w:sz w:val="20"/>
                <w:szCs w:val="20"/>
              </w:rPr>
              <w:t xml:space="preserve">The main point to get across is that refluxing is used for ‘long reactions with volatile components’. Show that reflux is used in industry for both very small, and extremely large-scale reactions. For example, reflux is a core technique used in the synthesis of specialist novel drug molecules in the pharmaceutical industry such as Olaparib (anti-cancer); it supports and improves the efficiency of the separation processes in alcohol distillation; and then also in the separation of substances with more widespread and high-throughput products (produced or processed quickly and efficiently), such as renewable plastics. </w:t>
            </w:r>
          </w:p>
        </w:tc>
      </w:tr>
      <w:tr w:rsidR="005040A3" w14:paraId="2A851316" w14:textId="77777777">
        <w:tc>
          <w:tcPr>
            <w:tcW w:w="2535" w:type="dxa"/>
          </w:tcPr>
          <w:p w14:paraId="293D3007" w14:textId="77777777" w:rsidR="005040A3" w:rsidRDefault="00000000">
            <w:pPr>
              <w:pBdr>
                <w:top w:val="nil"/>
                <w:left w:val="nil"/>
                <w:bottom w:val="nil"/>
                <w:right w:val="nil"/>
                <w:between w:val="nil"/>
              </w:pBdr>
              <w:spacing w:before="120" w:after="120"/>
              <w:rPr>
                <w:b/>
                <w:sz w:val="20"/>
                <w:szCs w:val="20"/>
              </w:rPr>
            </w:pPr>
            <w:r>
              <w:rPr>
                <w:b/>
                <w:sz w:val="20"/>
                <w:szCs w:val="20"/>
              </w:rPr>
              <w:t>Activity 3 – Troubleshooting reflux</w:t>
            </w:r>
          </w:p>
          <w:p w14:paraId="2B6857BB"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CFA7CF2" w14:textId="77777777" w:rsidR="005040A3" w:rsidRDefault="00000000">
            <w:pPr>
              <w:pBdr>
                <w:top w:val="nil"/>
                <w:left w:val="nil"/>
                <w:bottom w:val="nil"/>
                <w:right w:val="nil"/>
                <w:between w:val="nil"/>
              </w:pBdr>
              <w:spacing w:before="120" w:after="120"/>
              <w:rPr>
                <w:sz w:val="20"/>
                <w:szCs w:val="20"/>
              </w:rPr>
            </w:pPr>
            <w:r>
              <w:rPr>
                <w:sz w:val="20"/>
                <w:szCs w:val="20"/>
              </w:rPr>
              <w:t>15 minutes</w:t>
            </w:r>
          </w:p>
          <w:p w14:paraId="10982BDB"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8D71F2A"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lastRenderedPageBreak/>
              <w:t>L1 Slide deck – Slides 13–14</w:t>
            </w:r>
          </w:p>
          <w:p w14:paraId="2FD36759" w14:textId="77777777" w:rsidR="005040A3" w:rsidRDefault="00000000">
            <w:pPr>
              <w:numPr>
                <w:ilvl w:val="0"/>
                <w:numId w:val="2"/>
              </w:numPr>
              <w:pBdr>
                <w:top w:val="nil"/>
                <w:left w:val="nil"/>
                <w:bottom w:val="nil"/>
                <w:right w:val="nil"/>
                <w:between w:val="nil"/>
              </w:pBdr>
              <w:spacing w:before="80" w:after="80" w:line="259" w:lineRule="auto"/>
              <w:rPr>
                <w:b/>
                <w:sz w:val="20"/>
                <w:szCs w:val="20"/>
              </w:rPr>
            </w:pPr>
            <w:r>
              <w:rPr>
                <w:sz w:val="20"/>
                <w:szCs w:val="20"/>
              </w:rPr>
              <w:t xml:space="preserve">L1 Worksheet </w:t>
            </w:r>
          </w:p>
          <w:p w14:paraId="5C309A0C" w14:textId="77777777" w:rsidR="005040A3" w:rsidRDefault="00000000">
            <w:pPr>
              <w:numPr>
                <w:ilvl w:val="0"/>
                <w:numId w:val="2"/>
              </w:numPr>
              <w:pBdr>
                <w:top w:val="nil"/>
                <w:left w:val="nil"/>
                <w:bottom w:val="nil"/>
                <w:right w:val="nil"/>
                <w:between w:val="nil"/>
              </w:pBdr>
              <w:spacing w:before="80" w:after="80" w:line="259" w:lineRule="auto"/>
              <w:rPr>
                <w:b/>
                <w:sz w:val="20"/>
                <w:szCs w:val="20"/>
              </w:rPr>
            </w:pPr>
            <w:r>
              <w:rPr>
                <w:sz w:val="20"/>
                <w:szCs w:val="20"/>
              </w:rPr>
              <w:t>L1 Worksheet answers</w:t>
            </w:r>
          </w:p>
        </w:tc>
        <w:tc>
          <w:tcPr>
            <w:tcW w:w="6495" w:type="dxa"/>
          </w:tcPr>
          <w:p w14:paraId="4F929A98" w14:textId="5C890F3A" w:rsidR="005040A3" w:rsidRDefault="00000000">
            <w:pPr>
              <w:numPr>
                <w:ilvl w:val="0"/>
                <w:numId w:val="1"/>
              </w:numPr>
              <w:pBdr>
                <w:top w:val="nil"/>
                <w:left w:val="nil"/>
                <w:bottom w:val="nil"/>
                <w:right w:val="nil"/>
                <w:between w:val="nil"/>
              </w:pBdr>
              <w:spacing w:before="80" w:after="80" w:line="259" w:lineRule="auto"/>
            </w:pPr>
            <w:r>
              <w:rPr>
                <w:sz w:val="20"/>
                <w:szCs w:val="20"/>
              </w:rPr>
              <w:lastRenderedPageBreak/>
              <w:t xml:space="preserve">Students complete </w:t>
            </w:r>
            <w:r w:rsidR="003056BC">
              <w:rPr>
                <w:sz w:val="20"/>
                <w:szCs w:val="20"/>
              </w:rPr>
              <w:t>Activity 3</w:t>
            </w:r>
            <w:r>
              <w:rPr>
                <w:sz w:val="20"/>
                <w:szCs w:val="20"/>
              </w:rPr>
              <w:t xml:space="preserve"> on the Worksheet, which are troubleshooting examples to solve. They also lend well to small group discussion. Check student answers using the </w:t>
            </w:r>
            <w:r w:rsidR="003056BC">
              <w:rPr>
                <w:sz w:val="20"/>
                <w:szCs w:val="20"/>
              </w:rPr>
              <w:t>Worksheet answers</w:t>
            </w:r>
            <w:r>
              <w:rPr>
                <w:sz w:val="20"/>
                <w:szCs w:val="20"/>
              </w:rPr>
              <w:t>.</w:t>
            </w:r>
          </w:p>
          <w:p w14:paraId="4641AA10"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If time allows, as a whole class, examine the five scenarios (A–E) on the interactive exercise linked on Slide 14, and here: </w:t>
            </w:r>
            <w:hyperlink r:id="rId49">
              <w:r w:rsidR="005040A3">
                <w:rPr>
                  <w:color w:val="0563C1"/>
                  <w:sz w:val="20"/>
                  <w:szCs w:val="20"/>
                  <w:u w:val="single"/>
                </w:rPr>
                <w:t>www.chemtube3d.com/reflux-apparatus-360-interactive-exercise/</w:t>
              </w:r>
            </w:hyperlink>
          </w:p>
          <w:p w14:paraId="6025F06B"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lastRenderedPageBreak/>
              <w:t>Ask students to decide in pairs which is the correct setup and use class discussion to identify and correct the other four setups. The correct setup is setup A. There are hints on the website to help students if they need them.</w:t>
            </w:r>
          </w:p>
        </w:tc>
      </w:tr>
      <w:tr w:rsidR="005040A3" w14:paraId="180B7698" w14:textId="77777777">
        <w:tc>
          <w:tcPr>
            <w:tcW w:w="2535" w:type="dxa"/>
          </w:tcPr>
          <w:p w14:paraId="4E3A0124" w14:textId="77777777" w:rsidR="005040A3"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224AAD3A"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5E45A2C" w14:textId="77777777" w:rsidR="005040A3" w:rsidRDefault="00000000">
            <w:pPr>
              <w:pBdr>
                <w:top w:val="nil"/>
                <w:left w:val="nil"/>
                <w:bottom w:val="nil"/>
                <w:right w:val="nil"/>
                <w:between w:val="nil"/>
              </w:pBdr>
              <w:spacing w:before="120" w:after="120"/>
              <w:rPr>
                <w:sz w:val="20"/>
                <w:szCs w:val="20"/>
              </w:rPr>
            </w:pPr>
            <w:r>
              <w:rPr>
                <w:sz w:val="20"/>
                <w:szCs w:val="20"/>
              </w:rPr>
              <w:t>15 minutes</w:t>
            </w:r>
          </w:p>
          <w:p w14:paraId="44640421"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BFF3E07"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Slide deck – Slides 15–16</w:t>
            </w:r>
          </w:p>
          <w:p w14:paraId="19FB7CCB"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Worksheet</w:t>
            </w:r>
          </w:p>
          <w:p w14:paraId="5FEF40F3"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Worksheet answers</w:t>
            </w:r>
          </w:p>
        </w:tc>
        <w:tc>
          <w:tcPr>
            <w:tcW w:w="6495" w:type="dxa"/>
          </w:tcPr>
          <w:p w14:paraId="789B95DF"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Ask students to answer the eight plenary questions from the Worksheet. The correct answers can be found in the answer sheet.</w:t>
            </w:r>
          </w:p>
          <w:p w14:paraId="3D89B5A6" w14:textId="77777777" w:rsidR="005040A3" w:rsidRPr="00C262EB" w:rsidRDefault="00000000">
            <w:pPr>
              <w:numPr>
                <w:ilvl w:val="0"/>
                <w:numId w:val="1"/>
              </w:numPr>
              <w:pBdr>
                <w:top w:val="nil"/>
                <w:left w:val="nil"/>
                <w:bottom w:val="nil"/>
                <w:right w:val="nil"/>
                <w:between w:val="nil"/>
              </w:pBdr>
              <w:spacing w:before="80" w:after="80" w:line="259" w:lineRule="auto"/>
            </w:pPr>
            <w:r>
              <w:rPr>
                <w:sz w:val="20"/>
                <w:szCs w:val="20"/>
              </w:rPr>
              <w:t>These questions should give insight into any gaps in knowledge or understanding from this lesson.</w:t>
            </w:r>
          </w:p>
          <w:p w14:paraId="03D185ED" w14:textId="165720CF" w:rsidR="00C262EB" w:rsidRPr="00C262EB" w:rsidRDefault="00C262EB">
            <w:pPr>
              <w:numPr>
                <w:ilvl w:val="0"/>
                <w:numId w:val="1"/>
              </w:numPr>
              <w:pBdr>
                <w:top w:val="nil"/>
                <w:left w:val="nil"/>
                <w:bottom w:val="nil"/>
                <w:right w:val="nil"/>
                <w:between w:val="nil"/>
              </w:pBdr>
              <w:spacing w:before="80" w:after="80" w:line="259" w:lineRule="auto"/>
              <w:rPr>
                <w:sz w:val="20"/>
                <w:szCs w:val="20"/>
              </w:rPr>
            </w:pPr>
            <w:r w:rsidRPr="00C262EB">
              <w:rPr>
                <w:sz w:val="20"/>
                <w:szCs w:val="20"/>
              </w:rPr>
              <w:t>Revisit the learning objectives on Slide 16 to summarise the lesson before introducing the independent consolidation activity.</w:t>
            </w:r>
          </w:p>
        </w:tc>
      </w:tr>
      <w:tr w:rsidR="005040A3" w14:paraId="2E589A5B" w14:textId="77777777">
        <w:tc>
          <w:tcPr>
            <w:tcW w:w="2535" w:type="dxa"/>
          </w:tcPr>
          <w:p w14:paraId="0AD1601E" w14:textId="77777777" w:rsidR="005040A3" w:rsidRDefault="00000000">
            <w:pPr>
              <w:pBdr>
                <w:top w:val="nil"/>
                <w:left w:val="nil"/>
                <w:bottom w:val="nil"/>
                <w:right w:val="nil"/>
                <w:between w:val="nil"/>
              </w:pBdr>
              <w:spacing w:before="120" w:after="120"/>
              <w:rPr>
                <w:b/>
                <w:sz w:val="20"/>
                <w:szCs w:val="20"/>
              </w:rPr>
            </w:pPr>
            <w:r>
              <w:rPr>
                <w:b/>
                <w:sz w:val="20"/>
                <w:szCs w:val="20"/>
              </w:rPr>
              <w:t>Follow-up / consolidation</w:t>
            </w:r>
            <w:r>
              <w:rPr>
                <w:b/>
                <w:sz w:val="20"/>
                <w:szCs w:val="20"/>
              </w:rPr>
              <w:br/>
            </w:r>
            <w:r>
              <w:rPr>
                <w:sz w:val="20"/>
                <w:szCs w:val="20"/>
              </w:rPr>
              <w:t>(to be completed outside of lesson)</w:t>
            </w:r>
          </w:p>
          <w:p w14:paraId="1D610989"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EB78DCF" w14:textId="77777777" w:rsidR="005040A3" w:rsidRDefault="00000000">
            <w:pPr>
              <w:pBdr>
                <w:top w:val="nil"/>
                <w:left w:val="nil"/>
                <w:bottom w:val="nil"/>
                <w:right w:val="nil"/>
                <w:between w:val="nil"/>
              </w:pBdr>
              <w:spacing w:before="120" w:after="120"/>
              <w:rPr>
                <w:sz w:val="20"/>
                <w:szCs w:val="20"/>
              </w:rPr>
            </w:pPr>
            <w:r>
              <w:rPr>
                <w:sz w:val="20"/>
                <w:szCs w:val="20"/>
              </w:rPr>
              <w:t>20 minutes</w:t>
            </w:r>
          </w:p>
          <w:p w14:paraId="52C80B26"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F609F8C"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L1 Slide deck – Slide 17</w:t>
            </w:r>
          </w:p>
        </w:tc>
        <w:tc>
          <w:tcPr>
            <w:tcW w:w="6495" w:type="dxa"/>
          </w:tcPr>
          <w:p w14:paraId="18D5A989"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Ask students to research the use of a waterless air condenser – a ‘greener alternative’ to using a (Liebig) water condenser in a batch process laboratory. </w:t>
            </w:r>
          </w:p>
          <w:p w14:paraId="57D5A0EB"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They should write a short article about this alternative to go in a company bulletin. </w:t>
            </w:r>
          </w:p>
          <w:p w14:paraId="398B4165"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The article should evaluate and justify its use in a laboratory setting. </w:t>
            </w:r>
          </w:p>
        </w:tc>
      </w:tr>
    </w:tbl>
    <w:p w14:paraId="182666A9" w14:textId="77777777" w:rsidR="005040A3" w:rsidRDefault="005040A3">
      <w:pPr>
        <w:sectPr w:rsidR="005040A3">
          <w:headerReference w:type="even" r:id="rId50"/>
          <w:headerReference w:type="default" r:id="rId51"/>
          <w:footerReference w:type="even" r:id="rId52"/>
          <w:footerReference w:type="default" r:id="rId53"/>
          <w:pgSz w:w="11906" w:h="16838"/>
          <w:pgMar w:top="1440" w:right="1440" w:bottom="2269" w:left="1440" w:header="708" w:footer="708" w:gutter="0"/>
          <w:cols w:space="720"/>
        </w:sectPr>
      </w:pPr>
    </w:p>
    <w:p w14:paraId="143D0D75" w14:textId="77777777" w:rsidR="005040A3" w:rsidRDefault="00000000">
      <w:pPr>
        <w:pStyle w:val="Heading1"/>
      </w:pPr>
      <w:bookmarkStart w:id="14" w:name="_heading=h.s2huhkq5pr68" w:colFirst="0" w:colLast="0"/>
      <w:bookmarkEnd w:id="14"/>
      <w:r>
        <w:lastRenderedPageBreak/>
        <w:t>Lesson 2: Refluxing practical</w:t>
      </w:r>
    </w:p>
    <w:p w14:paraId="0539ED7E" w14:textId="77777777" w:rsidR="005040A3" w:rsidRDefault="00000000">
      <w:r>
        <w:t xml:space="preserve">This lesson allows students to develop the practical skills involved in the process of reflux. They experience what a reflux practical looks like and, where appropriate, this gives them the opportunity to follow a method to complete one. Students will also be asked to evaluate refluxing setups and possible errors. </w:t>
      </w:r>
    </w:p>
    <w:p w14:paraId="1A589FCA" w14:textId="77777777" w:rsidR="005040A3" w:rsidRDefault="00000000">
      <w:pPr>
        <w:pStyle w:val="Heading2"/>
      </w:pPr>
      <w:bookmarkStart w:id="15" w:name="_heading=h.k05wkhifgr7" w:colFirst="0" w:colLast="0"/>
      <w:bookmarkEnd w:id="15"/>
      <w:r>
        <w:t>Preparation</w:t>
      </w:r>
    </w:p>
    <w:tbl>
      <w:tblPr>
        <w:tblStyle w:val="afd"/>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5040A3" w14:paraId="7BD3D54F" w14:textId="77777777">
        <w:tc>
          <w:tcPr>
            <w:tcW w:w="2547" w:type="dxa"/>
          </w:tcPr>
          <w:p w14:paraId="54F6D7E1" w14:textId="77777777" w:rsidR="005040A3" w:rsidRDefault="00000000">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1CC4C83A"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L2 Slide deck</w:t>
            </w:r>
          </w:p>
          <w:p w14:paraId="44422BB7"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L2 Teacher support sheet</w:t>
            </w:r>
          </w:p>
          <w:p w14:paraId="3993F2BB"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L2 Worksheet</w:t>
            </w:r>
          </w:p>
        </w:tc>
      </w:tr>
      <w:tr w:rsidR="005040A3" w14:paraId="240A2CD9" w14:textId="77777777">
        <w:tc>
          <w:tcPr>
            <w:tcW w:w="2547" w:type="dxa"/>
          </w:tcPr>
          <w:p w14:paraId="08AB2EB0" w14:textId="77777777" w:rsidR="005040A3" w:rsidRDefault="00000000">
            <w:pPr>
              <w:pBdr>
                <w:top w:val="nil"/>
                <w:left w:val="nil"/>
                <w:bottom w:val="nil"/>
                <w:right w:val="nil"/>
                <w:between w:val="nil"/>
              </w:pBdr>
              <w:spacing w:before="120" w:after="120"/>
              <w:rPr>
                <w:b/>
                <w:sz w:val="20"/>
                <w:szCs w:val="20"/>
              </w:rPr>
            </w:pPr>
            <w:r>
              <w:rPr>
                <w:b/>
                <w:sz w:val="20"/>
                <w:szCs w:val="20"/>
              </w:rPr>
              <w:t>Equipment needed</w:t>
            </w:r>
          </w:p>
        </w:tc>
        <w:tc>
          <w:tcPr>
            <w:tcW w:w="6469" w:type="dxa"/>
          </w:tcPr>
          <w:p w14:paraId="2A2ADA80" w14:textId="77777777" w:rsidR="005040A3" w:rsidRDefault="00000000">
            <w:pPr>
              <w:pBdr>
                <w:top w:val="nil"/>
                <w:left w:val="nil"/>
                <w:bottom w:val="nil"/>
                <w:right w:val="nil"/>
                <w:between w:val="nil"/>
              </w:pBdr>
              <w:spacing w:before="120" w:after="120"/>
              <w:rPr>
                <w:sz w:val="20"/>
                <w:szCs w:val="20"/>
              </w:rPr>
            </w:pPr>
            <w:r>
              <w:rPr>
                <w:sz w:val="20"/>
                <w:szCs w:val="20"/>
              </w:rPr>
              <w:t>For the reflux setup with errors:</w:t>
            </w:r>
          </w:p>
          <w:p w14:paraId="490D1BB1"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Round-bottom flask/pear-shaped flask</w:t>
            </w:r>
          </w:p>
          <w:p w14:paraId="16EC422D"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Conical flask</w:t>
            </w:r>
          </w:p>
          <w:p w14:paraId="00B368E8"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Heating mantle/hotplate stirrer</w:t>
            </w:r>
          </w:p>
          <w:p w14:paraId="7DCC345D"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Anti-bumping granules or magnetic stirrer bar</w:t>
            </w:r>
          </w:p>
          <w:p w14:paraId="1E01DACF"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Clamps, stand, and bosses</w:t>
            </w:r>
          </w:p>
          <w:p w14:paraId="4834025A"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(Liebig) condenser and tubing</w:t>
            </w:r>
          </w:p>
          <w:p w14:paraId="0E4B17A8"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Quickfit thermometer stopper and thermometer</w:t>
            </w:r>
          </w:p>
          <w:p w14:paraId="71D73D27"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Lab jack</w:t>
            </w:r>
          </w:p>
          <w:p w14:paraId="6951F90D" w14:textId="77777777" w:rsidR="005040A3" w:rsidRDefault="00000000">
            <w:pPr>
              <w:pBdr>
                <w:top w:val="nil"/>
                <w:left w:val="nil"/>
                <w:bottom w:val="nil"/>
                <w:right w:val="nil"/>
                <w:between w:val="nil"/>
              </w:pBdr>
              <w:spacing w:before="120" w:after="120"/>
              <w:rPr>
                <w:sz w:val="20"/>
                <w:szCs w:val="20"/>
              </w:rPr>
            </w:pPr>
            <w:r>
              <w:rPr>
                <w:sz w:val="20"/>
                <w:szCs w:val="20"/>
              </w:rPr>
              <w:t>Reflux practical option 1:</w:t>
            </w:r>
          </w:p>
          <w:p w14:paraId="08CC598B" w14:textId="6B6746F1" w:rsidR="005040A3" w:rsidRDefault="00000000">
            <w:pPr>
              <w:numPr>
                <w:ilvl w:val="0"/>
                <w:numId w:val="1"/>
              </w:numPr>
              <w:pBdr>
                <w:top w:val="nil"/>
                <w:left w:val="nil"/>
                <w:bottom w:val="nil"/>
                <w:right w:val="nil"/>
                <w:between w:val="nil"/>
              </w:pBdr>
              <w:spacing w:before="80" w:after="80" w:line="259" w:lineRule="auto"/>
            </w:pPr>
            <w:r>
              <w:rPr>
                <w:sz w:val="20"/>
                <w:szCs w:val="20"/>
              </w:rPr>
              <w:t>50</w:t>
            </w:r>
            <w:r w:rsidR="00FA1A6B">
              <w:rPr>
                <w:sz w:val="20"/>
                <w:szCs w:val="20"/>
              </w:rPr>
              <w:t xml:space="preserve"> </w:t>
            </w:r>
            <w:r>
              <w:rPr>
                <w:sz w:val="20"/>
                <w:szCs w:val="20"/>
              </w:rPr>
              <w:t>cm</w:t>
            </w:r>
            <w:r>
              <w:rPr>
                <w:sz w:val="20"/>
                <w:szCs w:val="20"/>
                <w:vertAlign w:val="superscript"/>
              </w:rPr>
              <w:t>3</w:t>
            </w:r>
            <w:r>
              <w:rPr>
                <w:sz w:val="20"/>
                <w:szCs w:val="20"/>
              </w:rPr>
              <w:t xml:space="preserve"> round-bottom flask</w:t>
            </w:r>
          </w:p>
          <w:p w14:paraId="5301772C" w14:textId="77777777" w:rsidR="00292A37" w:rsidRDefault="00292A37" w:rsidP="00292A37">
            <w:pPr>
              <w:numPr>
                <w:ilvl w:val="0"/>
                <w:numId w:val="1"/>
              </w:numPr>
              <w:pBdr>
                <w:top w:val="nil"/>
                <w:left w:val="nil"/>
                <w:bottom w:val="nil"/>
                <w:right w:val="nil"/>
                <w:between w:val="nil"/>
              </w:pBdr>
              <w:spacing w:before="80" w:after="80" w:line="259" w:lineRule="auto"/>
            </w:pPr>
            <w:r>
              <w:rPr>
                <w:sz w:val="20"/>
                <w:szCs w:val="20"/>
              </w:rPr>
              <w:t>Anti-bumping granules (if not using a magnetic stirrer bar)</w:t>
            </w:r>
          </w:p>
          <w:p w14:paraId="2293D99A"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Vegetable oil</w:t>
            </w:r>
          </w:p>
          <w:p w14:paraId="1D0FB3F3" w14:textId="0C39E304" w:rsidR="005040A3" w:rsidRDefault="00000000">
            <w:pPr>
              <w:numPr>
                <w:ilvl w:val="0"/>
                <w:numId w:val="1"/>
              </w:numPr>
              <w:pBdr>
                <w:top w:val="nil"/>
                <w:left w:val="nil"/>
                <w:bottom w:val="nil"/>
                <w:right w:val="nil"/>
                <w:between w:val="nil"/>
              </w:pBdr>
              <w:spacing w:before="80" w:after="80" w:line="259" w:lineRule="auto"/>
            </w:pPr>
            <w:r>
              <w:rPr>
                <w:sz w:val="20"/>
                <w:szCs w:val="20"/>
              </w:rPr>
              <w:t>Heating mantle</w:t>
            </w:r>
            <w:r w:rsidR="00CB6AEC">
              <w:rPr>
                <w:sz w:val="20"/>
                <w:szCs w:val="20"/>
              </w:rPr>
              <w:t>/</w:t>
            </w:r>
            <w:r>
              <w:rPr>
                <w:sz w:val="20"/>
                <w:szCs w:val="20"/>
              </w:rPr>
              <w:t>hotplate stirrer (and stirrer bar)</w:t>
            </w:r>
          </w:p>
          <w:p w14:paraId="4083FB57"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Lab jack</w:t>
            </w:r>
          </w:p>
          <w:p w14:paraId="224E0975"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(Liebig) condenser and connecting tubes</w:t>
            </w:r>
          </w:p>
          <w:p w14:paraId="26CD809B" w14:textId="13219C24" w:rsidR="005040A3" w:rsidRDefault="00000000">
            <w:pPr>
              <w:numPr>
                <w:ilvl w:val="0"/>
                <w:numId w:val="1"/>
              </w:numPr>
              <w:pBdr>
                <w:top w:val="nil"/>
                <w:left w:val="nil"/>
                <w:bottom w:val="nil"/>
                <w:right w:val="nil"/>
                <w:between w:val="nil"/>
              </w:pBdr>
              <w:spacing w:before="80" w:after="80" w:line="259" w:lineRule="auto"/>
            </w:pPr>
            <w:r>
              <w:rPr>
                <w:sz w:val="20"/>
                <w:szCs w:val="20"/>
              </w:rPr>
              <w:t>100-1000</w:t>
            </w:r>
            <w:r w:rsidR="00FA1A6B">
              <w:rPr>
                <w:sz w:val="20"/>
                <w:szCs w:val="20"/>
              </w:rPr>
              <w:t xml:space="preserve"> </w:t>
            </w:r>
            <w:r>
              <w:rPr>
                <w:sz w:val="20"/>
                <w:szCs w:val="20"/>
              </w:rPr>
              <w:t>µL autopipette (or 10</w:t>
            </w:r>
            <w:r w:rsidR="00FA1A6B">
              <w:rPr>
                <w:sz w:val="20"/>
                <w:szCs w:val="20"/>
              </w:rPr>
              <w:t xml:space="preserve"> </w:t>
            </w:r>
            <w:r>
              <w:rPr>
                <w:sz w:val="20"/>
                <w:szCs w:val="20"/>
              </w:rPr>
              <w:t>cm</w:t>
            </w:r>
            <w:r>
              <w:rPr>
                <w:sz w:val="20"/>
                <w:szCs w:val="20"/>
                <w:vertAlign w:val="superscript"/>
              </w:rPr>
              <w:t>3</w:t>
            </w:r>
            <w:r>
              <w:rPr>
                <w:sz w:val="20"/>
                <w:szCs w:val="20"/>
              </w:rPr>
              <w:t xml:space="preserve"> syringe if autopipette unavailable)</w:t>
            </w:r>
          </w:p>
          <w:p w14:paraId="34CB8F81"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Methanol</w:t>
            </w:r>
          </w:p>
          <w:p w14:paraId="004D0F80"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4 mol dm</w:t>
            </w:r>
            <w:r>
              <w:rPr>
                <w:sz w:val="20"/>
                <w:szCs w:val="20"/>
                <w:vertAlign w:val="superscript"/>
              </w:rPr>
              <w:t>-3</w:t>
            </w:r>
            <w:r>
              <w:rPr>
                <w:sz w:val="20"/>
                <w:szCs w:val="20"/>
              </w:rPr>
              <w:t xml:space="preserve"> sodium hydroxide solution</w:t>
            </w:r>
          </w:p>
          <w:p w14:paraId="2758477E"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Boiling tube</w:t>
            </w:r>
          </w:p>
          <w:p w14:paraId="00BB63C7"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Clamp, stand, and bosses</w:t>
            </w:r>
          </w:p>
          <w:p w14:paraId="2FEF713B" w14:textId="0B6FD5F1" w:rsidR="005040A3" w:rsidRPr="00292A37" w:rsidRDefault="00000000">
            <w:pPr>
              <w:numPr>
                <w:ilvl w:val="0"/>
                <w:numId w:val="1"/>
              </w:numPr>
              <w:pBdr>
                <w:top w:val="nil"/>
                <w:left w:val="nil"/>
                <w:bottom w:val="nil"/>
                <w:right w:val="nil"/>
                <w:between w:val="nil"/>
              </w:pBdr>
              <w:spacing w:before="80" w:after="80" w:line="259" w:lineRule="auto"/>
            </w:pPr>
            <w:r>
              <w:rPr>
                <w:sz w:val="20"/>
                <w:szCs w:val="20"/>
              </w:rPr>
              <w:t>Access to a 2</w:t>
            </w:r>
            <w:r w:rsidR="00FA1A6B">
              <w:rPr>
                <w:sz w:val="20"/>
                <w:szCs w:val="20"/>
              </w:rPr>
              <w:t xml:space="preserve"> </w:t>
            </w:r>
            <w:r>
              <w:rPr>
                <w:sz w:val="20"/>
                <w:szCs w:val="20"/>
              </w:rPr>
              <w:t>d.p. balance and cork ring</w:t>
            </w:r>
          </w:p>
          <w:p w14:paraId="3D962539" w14:textId="77777777" w:rsidR="00292A37" w:rsidRPr="00292A37" w:rsidRDefault="00292A37" w:rsidP="00292A37">
            <w:pPr>
              <w:numPr>
                <w:ilvl w:val="0"/>
                <w:numId w:val="1"/>
              </w:numPr>
              <w:pBdr>
                <w:top w:val="nil"/>
                <w:left w:val="nil"/>
                <w:bottom w:val="nil"/>
                <w:right w:val="nil"/>
                <w:between w:val="nil"/>
              </w:pBdr>
              <w:spacing w:before="80" w:after="80" w:line="259" w:lineRule="auto"/>
              <w:rPr>
                <w:sz w:val="20"/>
                <w:szCs w:val="20"/>
              </w:rPr>
            </w:pPr>
            <w:r w:rsidRPr="00292A37">
              <w:rPr>
                <w:sz w:val="20"/>
                <w:szCs w:val="20"/>
              </w:rPr>
              <w:t>Sample vial</w:t>
            </w:r>
          </w:p>
          <w:p w14:paraId="6B64C73D" w14:textId="00CB75DE" w:rsidR="00292A37" w:rsidRPr="00292A37" w:rsidRDefault="00292A37" w:rsidP="00292A37">
            <w:pPr>
              <w:numPr>
                <w:ilvl w:val="0"/>
                <w:numId w:val="1"/>
              </w:numPr>
              <w:pBdr>
                <w:top w:val="nil"/>
                <w:left w:val="nil"/>
                <w:bottom w:val="nil"/>
                <w:right w:val="nil"/>
                <w:between w:val="nil"/>
              </w:pBdr>
              <w:spacing w:before="80" w:after="80" w:line="259" w:lineRule="auto"/>
              <w:rPr>
                <w:sz w:val="20"/>
                <w:szCs w:val="20"/>
              </w:rPr>
            </w:pPr>
            <w:r w:rsidRPr="00292A37">
              <w:rPr>
                <w:sz w:val="20"/>
                <w:szCs w:val="20"/>
              </w:rPr>
              <w:t>Optional: glass wool, plastic pipette, heat proof mat, matches</w:t>
            </w:r>
          </w:p>
          <w:p w14:paraId="0FD7B729" w14:textId="77777777" w:rsidR="005040A3" w:rsidRDefault="00000000">
            <w:pPr>
              <w:pBdr>
                <w:top w:val="nil"/>
                <w:left w:val="nil"/>
                <w:bottom w:val="nil"/>
                <w:right w:val="nil"/>
                <w:between w:val="nil"/>
              </w:pBdr>
              <w:spacing w:before="120" w:after="120"/>
              <w:rPr>
                <w:sz w:val="20"/>
                <w:szCs w:val="20"/>
              </w:rPr>
            </w:pPr>
            <w:r>
              <w:rPr>
                <w:sz w:val="20"/>
                <w:szCs w:val="20"/>
              </w:rPr>
              <w:t>Reflux practical option 2:</w:t>
            </w:r>
          </w:p>
          <w:p w14:paraId="619A4CE3" w14:textId="5C6F2F41" w:rsidR="005040A3" w:rsidRDefault="00000000">
            <w:pPr>
              <w:numPr>
                <w:ilvl w:val="0"/>
                <w:numId w:val="1"/>
              </w:numPr>
              <w:pBdr>
                <w:top w:val="nil"/>
                <w:left w:val="nil"/>
                <w:bottom w:val="nil"/>
                <w:right w:val="nil"/>
                <w:between w:val="nil"/>
              </w:pBdr>
              <w:spacing w:before="80" w:after="80" w:line="259" w:lineRule="auto"/>
            </w:pPr>
            <w:r>
              <w:rPr>
                <w:sz w:val="20"/>
                <w:szCs w:val="20"/>
              </w:rPr>
              <w:lastRenderedPageBreak/>
              <w:t>100</w:t>
            </w:r>
            <w:r w:rsidR="00FA1A6B">
              <w:rPr>
                <w:sz w:val="20"/>
                <w:szCs w:val="20"/>
              </w:rPr>
              <w:t xml:space="preserve"> </w:t>
            </w:r>
            <w:r>
              <w:rPr>
                <w:sz w:val="20"/>
                <w:szCs w:val="20"/>
              </w:rPr>
              <w:t>cm</w:t>
            </w:r>
            <w:r>
              <w:rPr>
                <w:sz w:val="20"/>
                <w:szCs w:val="20"/>
                <w:vertAlign w:val="superscript"/>
              </w:rPr>
              <w:t>3</w:t>
            </w:r>
            <w:r>
              <w:rPr>
                <w:sz w:val="20"/>
                <w:szCs w:val="20"/>
              </w:rPr>
              <w:t xml:space="preserve"> round-bottom flask</w:t>
            </w:r>
          </w:p>
          <w:p w14:paraId="7784905E"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Anti-bumping granules (if not using a magnetic stirrer bar) </w:t>
            </w:r>
          </w:p>
          <w:p w14:paraId="33A35DE3" w14:textId="708EA8FA" w:rsidR="005040A3" w:rsidRDefault="00000000">
            <w:pPr>
              <w:numPr>
                <w:ilvl w:val="0"/>
                <w:numId w:val="1"/>
              </w:numPr>
              <w:pBdr>
                <w:top w:val="nil"/>
                <w:left w:val="nil"/>
                <w:bottom w:val="nil"/>
                <w:right w:val="nil"/>
                <w:between w:val="nil"/>
              </w:pBdr>
              <w:spacing w:before="80" w:after="80" w:line="259" w:lineRule="auto"/>
            </w:pPr>
            <w:r>
              <w:rPr>
                <w:sz w:val="20"/>
                <w:szCs w:val="20"/>
              </w:rPr>
              <w:t>Heating mantle</w:t>
            </w:r>
            <w:r w:rsidR="00292A37">
              <w:rPr>
                <w:sz w:val="20"/>
                <w:szCs w:val="20"/>
              </w:rPr>
              <w:t>/hotplate stirrer</w:t>
            </w:r>
          </w:p>
          <w:p w14:paraId="1D558B22" w14:textId="3074AD00" w:rsidR="005040A3" w:rsidRDefault="00000000">
            <w:pPr>
              <w:numPr>
                <w:ilvl w:val="0"/>
                <w:numId w:val="1"/>
              </w:numPr>
              <w:pBdr>
                <w:top w:val="nil"/>
                <w:left w:val="nil"/>
                <w:bottom w:val="nil"/>
                <w:right w:val="nil"/>
                <w:between w:val="nil"/>
              </w:pBdr>
              <w:spacing w:before="80" w:after="80" w:line="259" w:lineRule="auto"/>
            </w:pPr>
            <w:r>
              <w:rPr>
                <w:sz w:val="20"/>
                <w:szCs w:val="20"/>
              </w:rPr>
              <w:t>5</w:t>
            </w:r>
            <w:r w:rsidR="00FA1A6B">
              <w:rPr>
                <w:sz w:val="20"/>
                <w:szCs w:val="20"/>
              </w:rPr>
              <w:t xml:space="preserve"> </w:t>
            </w:r>
            <w:r>
              <w:rPr>
                <w:sz w:val="20"/>
                <w:szCs w:val="20"/>
              </w:rPr>
              <w:t>cm</w:t>
            </w:r>
            <w:r>
              <w:rPr>
                <w:sz w:val="20"/>
                <w:szCs w:val="20"/>
                <w:vertAlign w:val="superscript"/>
              </w:rPr>
              <w:t>3</w:t>
            </w:r>
            <w:r>
              <w:rPr>
                <w:sz w:val="20"/>
                <w:szCs w:val="20"/>
              </w:rPr>
              <w:t xml:space="preserve"> graduated cylinder</w:t>
            </w:r>
          </w:p>
          <w:p w14:paraId="75C75DA2"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Ethyl benzoate</w:t>
            </w:r>
          </w:p>
          <w:p w14:paraId="7C5FF839"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Lab jack</w:t>
            </w:r>
          </w:p>
          <w:p w14:paraId="08C2A3F6"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(Liebig) condenser</w:t>
            </w:r>
          </w:p>
          <w:p w14:paraId="2E18D495" w14:textId="071DB16B" w:rsidR="005040A3" w:rsidRDefault="00000000">
            <w:pPr>
              <w:numPr>
                <w:ilvl w:val="0"/>
                <w:numId w:val="1"/>
              </w:numPr>
              <w:pBdr>
                <w:top w:val="nil"/>
                <w:left w:val="nil"/>
                <w:bottom w:val="nil"/>
                <w:right w:val="nil"/>
                <w:between w:val="nil"/>
              </w:pBdr>
              <w:spacing w:before="80" w:after="80" w:line="259" w:lineRule="auto"/>
            </w:pPr>
            <w:r>
              <w:rPr>
                <w:sz w:val="20"/>
                <w:szCs w:val="20"/>
              </w:rPr>
              <w:t>50</w:t>
            </w:r>
            <w:r w:rsidR="00FA1A6B">
              <w:rPr>
                <w:sz w:val="20"/>
                <w:szCs w:val="20"/>
              </w:rPr>
              <w:t xml:space="preserve"> </w:t>
            </w:r>
            <w:r>
              <w:rPr>
                <w:sz w:val="20"/>
                <w:szCs w:val="20"/>
              </w:rPr>
              <w:t>cm</w:t>
            </w:r>
            <w:r>
              <w:rPr>
                <w:sz w:val="20"/>
                <w:szCs w:val="20"/>
                <w:vertAlign w:val="superscript"/>
              </w:rPr>
              <w:t>3</w:t>
            </w:r>
            <w:r>
              <w:rPr>
                <w:sz w:val="20"/>
                <w:szCs w:val="20"/>
              </w:rPr>
              <w:t xml:space="preserve"> graduated cylinder</w:t>
            </w:r>
          </w:p>
          <w:p w14:paraId="09A02529"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2 mol dm</w:t>
            </w:r>
            <w:r>
              <w:rPr>
                <w:sz w:val="20"/>
                <w:szCs w:val="20"/>
                <w:vertAlign w:val="superscript"/>
              </w:rPr>
              <w:t>-3</w:t>
            </w:r>
            <w:r>
              <w:rPr>
                <w:sz w:val="20"/>
                <w:szCs w:val="20"/>
              </w:rPr>
              <w:t xml:space="preserve"> sodium hydroxide</w:t>
            </w:r>
          </w:p>
          <w:p w14:paraId="5FBE3EE1" w14:textId="192C163D" w:rsidR="005040A3" w:rsidRDefault="00000000">
            <w:pPr>
              <w:numPr>
                <w:ilvl w:val="0"/>
                <w:numId w:val="1"/>
              </w:numPr>
              <w:pBdr>
                <w:top w:val="nil"/>
                <w:left w:val="nil"/>
                <w:bottom w:val="nil"/>
                <w:right w:val="nil"/>
                <w:between w:val="nil"/>
              </w:pBdr>
              <w:spacing w:before="80" w:after="80" w:line="259" w:lineRule="auto"/>
            </w:pPr>
            <w:r>
              <w:rPr>
                <w:sz w:val="20"/>
                <w:szCs w:val="20"/>
              </w:rPr>
              <w:t>250</w:t>
            </w:r>
            <w:r w:rsidR="00FA1A6B">
              <w:rPr>
                <w:sz w:val="20"/>
                <w:szCs w:val="20"/>
              </w:rPr>
              <w:t xml:space="preserve"> </w:t>
            </w:r>
            <w:r>
              <w:rPr>
                <w:sz w:val="20"/>
                <w:szCs w:val="20"/>
              </w:rPr>
              <w:t>cm</w:t>
            </w:r>
            <w:r>
              <w:rPr>
                <w:sz w:val="20"/>
                <w:szCs w:val="20"/>
                <w:vertAlign w:val="superscript"/>
              </w:rPr>
              <w:t>3</w:t>
            </w:r>
            <w:r>
              <w:rPr>
                <w:sz w:val="20"/>
                <w:szCs w:val="20"/>
              </w:rPr>
              <w:t xml:space="preserve"> conical flask</w:t>
            </w:r>
          </w:p>
          <w:p w14:paraId="207F254B" w14:textId="4B5DD6C2" w:rsidR="005040A3" w:rsidRDefault="00000000">
            <w:pPr>
              <w:numPr>
                <w:ilvl w:val="0"/>
                <w:numId w:val="1"/>
              </w:numPr>
              <w:pBdr>
                <w:top w:val="nil"/>
                <w:left w:val="nil"/>
                <w:bottom w:val="nil"/>
                <w:right w:val="nil"/>
                <w:between w:val="nil"/>
              </w:pBdr>
              <w:spacing w:before="80" w:after="80" w:line="259" w:lineRule="auto"/>
            </w:pPr>
            <w:r>
              <w:rPr>
                <w:sz w:val="20"/>
                <w:szCs w:val="20"/>
              </w:rPr>
              <w:t>50</w:t>
            </w:r>
            <w:r w:rsidR="00FA1A6B">
              <w:rPr>
                <w:sz w:val="20"/>
                <w:szCs w:val="20"/>
              </w:rPr>
              <w:t xml:space="preserve"> </w:t>
            </w:r>
            <w:r>
              <w:rPr>
                <w:sz w:val="20"/>
                <w:szCs w:val="20"/>
              </w:rPr>
              <w:t>cm</w:t>
            </w:r>
            <w:r>
              <w:rPr>
                <w:sz w:val="20"/>
                <w:szCs w:val="20"/>
                <w:vertAlign w:val="superscript"/>
              </w:rPr>
              <w:t>3</w:t>
            </w:r>
            <w:r>
              <w:rPr>
                <w:sz w:val="20"/>
                <w:szCs w:val="20"/>
              </w:rPr>
              <w:t xml:space="preserve"> graduated cylinder</w:t>
            </w:r>
          </w:p>
          <w:p w14:paraId="48C662C5"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2 mol dm</w:t>
            </w:r>
            <w:r>
              <w:rPr>
                <w:sz w:val="20"/>
                <w:szCs w:val="20"/>
                <w:vertAlign w:val="superscript"/>
              </w:rPr>
              <w:t>-3</w:t>
            </w:r>
            <w:r>
              <w:rPr>
                <w:sz w:val="20"/>
                <w:szCs w:val="20"/>
              </w:rPr>
              <w:t xml:space="preserve"> hydrochloric acid</w:t>
            </w:r>
          </w:p>
          <w:p w14:paraId="7DC80611"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Access to an ice bath (and clamps)</w:t>
            </w:r>
          </w:p>
          <w:p w14:paraId="7D9DA698"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Vacuum filter (Buchner flask and filter)</w:t>
            </w:r>
          </w:p>
          <w:p w14:paraId="240D0F21"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Filter paper</w:t>
            </w:r>
          </w:p>
        </w:tc>
      </w:tr>
      <w:tr w:rsidR="005040A3" w14:paraId="7778A340" w14:textId="77777777">
        <w:tc>
          <w:tcPr>
            <w:tcW w:w="2547" w:type="dxa"/>
          </w:tcPr>
          <w:p w14:paraId="35673BBA" w14:textId="77777777" w:rsidR="005040A3" w:rsidRDefault="00000000">
            <w:pPr>
              <w:pBdr>
                <w:top w:val="nil"/>
                <w:left w:val="nil"/>
                <w:bottom w:val="nil"/>
                <w:right w:val="nil"/>
                <w:between w:val="nil"/>
              </w:pBdr>
              <w:spacing w:before="120" w:after="120"/>
              <w:rPr>
                <w:b/>
                <w:sz w:val="20"/>
                <w:szCs w:val="20"/>
              </w:rPr>
            </w:pPr>
            <w:r>
              <w:rPr>
                <w:b/>
                <w:sz w:val="20"/>
                <w:szCs w:val="20"/>
              </w:rPr>
              <w:lastRenderedPageBreak/>
              <w:t>Safety factors</w:t>
            </w:r>
          </w:p>
        </w:tc>
        <w:tc>
          <w:tcPr>
            <w:tcW w:w="6469" w:type="dxa"/>
          </w:tcPr>
          <w:p w14:paraId="267FD6FD" w14:textId="77777777" w:rsidR="00292A37" w:rsidRDefault="00292A37">
            <w:pPr>
              <w:pBdr>
                <w:top w:val="nil"/>
                <w:left w:val="nil"/>
                <w:bottom w:val="nil"/>
                <w:right w:val="nil"/>
                <w:between w:val="nil"/>
              </w:pBdr>
              <w:spacing w:before="120" w:after="120"/>
              <w:rPr>
                <w:sz w:val="20"/>
                <w:szCs w:val="20"/>
              </w:rPr>
            </w:pPr>
            <w:r w:rsidRPr="00292A37">
              <w:rPr>
                <w:sz w:val="20"/>
                <w:szCs w:val="20"/>
              </w:rPr>
              <w:t>Ensure risk assessments have been conducted and checked by an appropriate practitioner.</w:t>
            </w:r>
          </w:p>
          <w:p w14:paraId="2CA6E514" w14:textId="5305F474" w:rsidR="005040A3" w:rsidRDefault="00000000">
            <w:pPr>
              <w:pBdr>
                <w:top w:val="nil"/>
                <w:left w:val="nil"/>
                <w:bottom w:val="nil"/>
                <w:right w:val="nil"/>
                <w:between w:val="nil"/>
              </w:pBdr>
              <w:spacing w:before="120" w:after="120"/>
              <w:rPr>
                <w:sz w:val="20"/>
                <w:szCs w:val="20"/>
              </w:rPr>
            </w:pPr>
            <w:r>
              <w:rPr>
                <w:sz w:val="20"/>
                <w:szCs w:val="20"/>
              </w:rPr>
              <w:t xml:space="preserve">Reflux reactions involve heating glassware and reactants to high temperatures and can pose risk of burns if not monitored and handled correctly. Reflux apparatus should be left to cool before handling. </w:t>
            </w:r>
          </w:p>
          <w:p w14:paraId="19AEFD38" w14:textId="5B0EFE0B" w:rsidR="005040A3" w:rsidRDefault="00973784">
            <w:pPr>
              <w:pBdr>
                <w:top w:val="nil"/>
                <w:left w:val="nil"/>
                <w:bottom w:val="nil"/>
                <w:right w:val="nil"/>
                <w:between w:val="nil"/>
              </w:pBdr>
              <w:spacing w:before="120" w:after="120"/>
              <w:rPr>
                <w:sz w:val="20"/>
                <w:szCs w:val="20"/>
              </w:rPr>
            </w:pPr>
            <w:r>
              <w:rPr>
                <w:sz w:val="20"/>
                <w:szCs w:val="20"/>
              </w:rPr>
              <w:t>Safety goggles should be worn at all times whilst performing practicals and demonstrations.</w:t>
            </w:r>
          </w:p>
          <w:p w14:paraId="693515B9" w14:textId="77777777" w:rsidR="005040A3" w:rsidRDefault="00000000">
            <w:pPr>
              <w:pBdr>
                <w:top w:val="nil"/>
                <w:left w:val="nil"/>
                <w:bottom w:val="nil"/>
                <w:right w:val="nil"/>
                <w:between w:val="nil"/>
              </w:pBdr>
              <w:spacing w:before="120" w:after="120"/>
              <w:rPr>
                <w:sz w:val="20"/>
                <w:szCs w:val="20"/>
              </w:rPr>
            </w:pPr>
            <w:r>
              <w:rPr>
                <w:sz w:val="20"/>
                <w:szCs w:val="20"/>
              </w:rPr>
              <w:t>Ethanol and methanol are flammable so should be kept away from naked flames.</w:t>
            </w:r>
          </w:p>
          <w:p w14:paraId="348F45E1" w14:textId="77777777" w:rsidR="005040A3" w:rsidRDefault="00000000">
            <w:pPr>
              <w:pBdr>
                <w:top w:val="nil"/>
                <w:left w:val="nil"/>
                <w:bottom w:val="nil"/>
                <w:right w:val="nil"/>
                <w:between w:val="nil"/>
              </w:pBdr>
              <w:spacing w:before="120" w:after="120"/>
              <w:rPr>
                <w:sz w:val="20"/>
                <w:szCs w:val="20"/>
              </w:rPr>
            </w:pPr>
            <w:r>
              <w:rPr>
                <w:sz w:val="20"/>
                <w:szCs w:val="20"/>
              </w:rPr>
              <w:t>Biodiesel is flammable and treat it as if it is corrosive and an irritant.</w:t>
            </w:r>
          </w:p>
        </w:tc>
      </w:tr>
      <w:tr w:rsidR="005040A3" w14:paraId="393AF0A7" w14:textId="77777777">
        <w:tc>
          <w:tcPr>
            <w:tcW w:w="2547" w:type="dxa"/>
          </w:tcPr>
          <w:p w14:paraId="6A1BB845" w14:textId="77777777" w:rsidR="005040A3" w:rsidRDefault="00000000">
            <w:pPr>
              <w:pBdr>
                <w:top w:val="nil"/>
                <w:left w:val="nil"/>
                <w:bottom w:val="nil"/>
                <w:right w:val="nil"/>
                <w:between w:val="nil"/>
              </w:pBdr>
              <w:spacing w:before="120" w:after="120"/>
              <w:rPr>
                <w:b/>
                <w:sz w:val="20"/>
                <w:szCs w:val="20"/>
              </w:rPr>
            </w:pPr>
            <w:r>
              <w:rPr>
                <w:b/>
                <w:sz w:val="20"/>
                <w:szCs w:val="20"/>
              </w:rPr>
              <w:t>CLEAPSS references</w:t>
            </w:r>
          </w:p>
        </w:tc>
        <w:tc>
          <w:tcPr>
            <w:tcW w:w="6469" w:type="dxa"/>
          </w:tcPr>
          <w:p w14:paraId="4479302B" w14:textId="77777777" w:rsidR="005040A3" w:rsidRDefault="00000000">
            <w:pPr>
              <w:pBdr>
                <w:top w:val="nil"/>
                <w:left w:val="nil"/>
                <w:bottom w:val="nil"/>
                <w:right w:val="nil"/>
                <w:between w:val="nil"/>
              </w:pBdr>
              <w:spacing w:before="120" w:after="120"/>
              <w:rPr>
                <w:sz w:val="20"/>
                <w:szCs w:val="20"/>
              </w:rPr>
            </w:pPr>
            <w:r>
              <w:rPr>
                <w:sz w:val="20"/>
                <w:szCs w:val="20"/>
              </w:rPr>
              <w:t>Sodium hydroxide is corrosive, HC091a</w:t>
            </w:r>
          </w:p>
          <w:p w14:paraId="7839BA2F" w14:textId="77777777" w:rsidR="005040A3" w:rsidRDefault="00000000">
            <w:pPr>
              <w:pBdr>
                <w:top w:val="nil"/>
                <w:left w:val="nil"/>
                <w:bottom w:val="nil"/>
                <w:right w:val="nil"/>
                <w:between w:val="nil"/>
              </w:pBdr>
              <w:spacing w:before="120" w:after="120"/>
              <w:rPr>
                <w:sz w:val="20"/>
                <w:szCs w:val="20"/>
              </w:rPr>
            </w:pPr>
            <w:r>
              <w:rPr>
                <w:sz w:val="20"/>
                <w:szCs w:val="20"/>
              </w:rPr>
              <w:t>Hydrochloric acid is corrosive, HC047a</w:t>
            </w:r>
          </w:p>
          <w:p w14:paraId="59A891BD" w14:textId="77777777" w:rsidR="005040A3" w:rsidRDefault="00000000">
            <w:pPr>
              <w:pBdr>
                <w:top w:val="nil"/>
                <w:left w:val="nil"/>
                <w:bottom w:val="nil"/>
                <w:right w:val="nil"/>
                <w:between w:val="nil"/>
              </w:pBdr>
              <w:spacing w:before="120" w:after="120"/>
              <w:rPr>
                <w:sz w:val="20"/>
                <w:szCs w:val="20"/>
              </w:rPr>
            </w:pPr>
            <w:r>
              <w:rPr>
                <w:sz w:val="20"/>
                <w:szCs w:val="20"/>
              </w:rPr>
              <w:t>Benzoic acid has organ toxicity and is corrosive, HC013A</w:t>
            </w:r>
          </w:p>
          <w:p w14:paraId="32EBD275" w14:textId="77777777" w:rsidR="005040A3" w:rsidRDefault="00000000">
            <w:pPr>
              <w:pBdr>
                <w:top w:val="nil"/>
                <w:left w:val="nil"/>
                <w:bottom w:val="nil"/>
                <w:right w:val="nil"/>
                <w:between w:val="nil"/>
              </w:pBdr>
              <w:spacing w:before="120" w:after="120"/>
              <w:rPr>
                <w:sz w:val="20"/>
                <w:szCs w:val="20"/>
              </w:rPr>
            </w:pPr>
            <w:r>
              <w:rPr>
                <w:sz w:val="20"/>
                <w:szCs w:val="20"/>
              </w:rPr>
              <w:t>Methanol is flammable, toxic and a health hazard, HC040b</w:t>
            </w:r>
          </w:p>
          <w:p w14:paraId="1BF5A155" w14:textId="77777777" w:rsidR="005040A3" w:rsidRDefault="00000000">
            <w:pPr>
              <w:pBdr>
                <w:top w:val="nil"/>
                <w:left w:val="nil"/>
                <w:bottom w:val="nil"/>
                <w:right w:val="nil"/>
                <w:between w:val="nil"/>
              </w:pBdr>
              <w:spacing w:before="120" w:after="120"/>
              <w:rPr>
                <w:sz w:val="20"/>
                <w:szCs w:val="20"/>
              </w:rPr>
            </w:pPr>
            <w:r>
              <w:rPr>
                <w:sz w:val="20"/>
                <w:szCs w:val="20"/>
              </w:rPr>
              <w:t>Ethanol is flammable, an irritant and toxic, HC040A</w:t>
            </w:r>
          </w:p>
        </w:tc>
      </w:tr>
      <w:tr w:rsidR="005040A3" w14:paraId="74E1BF4C" w14:textId="77777777">
        <w:tc>
          <w:tcPr>
            <w:tcW w:w="2547" w:type="dxa"/>
          </w:tcPr>
          <w:p w14:paraId="252F080B" w14:textId="77777777" w:rsidR="005040A3" w:rsidRDefault="00000000">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18544B84"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Completing the practical will be easier and will likely be speedier if students are familiar with the names of different glassware, have followed similar SOPs/methods previously, and have had experience putting together quick-fit (tight fitting) apparatus. </w:t>
            </w:r>
          </w:p>
        </w:tc>
      </w:tr>
      <w:tr w:rsidR="005040A3" w14:paraId="23F0122E" w14:textId="77777777">
        <w:tc>
          <w:tcPr>
            <w:tcW w:w="2547" w:type="dxa"/>
          </w:tcPr>
          <w:p w14:paraId="1374B73B" w14:textId="77777777" w:rsidR="005040A3"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7FA60635"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 xml:space="preserve">Students sometimes are not confident with the naming of different glassware and will regularly set up a condenser wrongly by putting the water flow in the wrong way round. </w:t>
            </w:r>
          </w:p>
          <w:p w14:paraId="1F490CCD"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lastRenderedPageBreak/>
              <w:t>When using jointed glassware, students are often unaware of the concept of positive/negative (male/female) joints and often try to connect glassware the wrong way around.</w:t>
            </w:r>
          </w:p>
          <w:p w14:paraId="507CDD87" w14:textId="1A610A47" w:rsidR="005040A3" w:rsidRDefault="00000000">
            <w:pPr>
              <w:numPr>
                <w:ilvl w:val="0"/>
                <w:numId w:val="1"/>
              </w:numPr>
              <w:pBdr>
                <w:top w:val="nil"/>
                <w:left w:val="nil"/>
                <w:bottom w:val="nil"/>
                <w:right w:val="nil"/>
                <w:between w:val="nil"/>
              </w:pBdr>
              <w:spacing w:before="80" w:after="80" w:line="259" w:lineRule="auto"/>
            </w:pPr>
            <w:r>
              <w:rPr>
                <w:sz w:val="20"/>
                <w:szCs w:val="20"/>
              </w:rPr>
              <w:t>The differences when scaling up reactions is not an easy topic for students. It is important to note there may also be differences in safety consideration</w:t>
            </w:r>
            <w:r w:rsidR="00C262EB">
              <w:rPr>
                <w:sz w:val="20"/>
                <w:szCs w:val="20"/>
              </w:rPr>
              <w:t>s</w:t>
            </w:r>
            <w:r>
              <w:rPr>
                <w:sz w:val="20"/>
                <w:szCs w:val="20"/>
              </w:rPr>
              <w:t xml:space="preserve"> that students are not often aware of.</w:t>
            </w:r>
          </w:p>
          <w:p w14:paraId="614B61B4"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Many will not realise that the reaction temperature is limited by the solvent’s boiling point in a reflux, not by the temperature set on the heat source. Therefore, the choice of solvent is key when considering rate of reaction. For example, water will reflux hotter (100°C) and may therefore encourage a faster rate of reaction than a reaction in ethanol at reflux (78°C).</w:t>
            </w:r>
          </w:p>
        </w:tc>
      </w:tr>
      <w:tr w:rsidR="005040A3" w14:paraId="4C031B31" w14:textId="77777777">
        <w:tc>
          <w:tcPr>
            <w:tcW w:w="2547" w:type="dxa"/>
          </w:tcPr>
          <w:p w14:paraId="4BF635BE" w14:textId="77777777" w:rsidR="005040A3"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469" w:type="dxa"/>
          </w:tcPr>
          <w:p w14:paraId="3F789B5B" w14:textId="22D2FA30" w:rsidR="005040A3" w:rsidRDefault="00000000">
            <w:pPr>
              <w:numPr>
                <w:ilvl w:val="0"/>
                <w:numId w:val="1"/>
              </w:numPr>
              <w:pBdr>
                <w:top w:val="nil"/>
                <w:left w:val="nil"/>
                <w:bottom w:val="nil"/>
                <w:right w:val="nil"/>
                <w:between w:val="nil"/>
              </w:pBdr>
              <w:spacing w:before="80" w:after="80" w:line="259" w:lineRule="auto"/>
            </w:pPr>
            <w:r>
              <w:rPr>
                <w:sz w:val="20"/>
                <w:szCs w:val="20"/>
                <w:highlight w:val="white"/>
              </w:rPr>
              <w:t>Seek to ensure wide representation for any visiting speakers and case studies used</w:t>
            </w:r>
            <w:r w:rsidR="00C262EB">
              <w:rPr>
                <w:sz w:val="20"/>
                <w:szCs w:val="20"/>
                <w:highlight w:val="white"/>
              </w:rPr>
              <w:t xml:space="preserve"> (where appropriate)</w:t>
            </w:r>
            <w:r>
              <w:rPr>
                <w:sz w:val="20"/>
                <w:szCs w:val="20"/>
                <w:highlight w:val="white"/>
              </w:rPr>
              <w:t>.</w:t>
            </w:r>
          </w:p>
          <w:p w14:paraId="10ECCA07" w14:textId="58BC36B8" w:rsidR="005040A3" w:rsidRDefault="00C262EB">
            <w:pPr>
              <w:numPr>
                <w:ilvl w:val="0"/>
                <w:numId w:val="1"/>
              </w:numPr>
              <w:pBdr>
                <w:top w:val="nil"/>
                <w:left w:val="nil"/>
                <w:bottom w:val="nil"/>
                <w:right w:val="nil"/>
                <w:between w:val="nil"/>
              </w:pBdr>
              <w:spacing w:before="80" w:after="80" w:line="259" w:lineRule="auto"/>
            </w:pPr>
            <w:r>
              <w:rPr>
                <w:sz w:val="20"/>
                <w:szCs w:val="20"/>
                <w:highlight w:val="white"/>
              </w:rPr>
              <w:t xml:space="preserve">The use of glassware and heating elements/Bunsen burners can be challenging for some students. Care needs to be taken when performing the practicals. </w:t>
            </w:r>
          </w:p>
          <w:p w14:paraId="670F2B75" w14:textId="77777777" w:rsidR="005040A3" w:rsidRDefault="00000000">
            <w:pPr>
              <w:numPr>
                <w:ilvl w:val="0"/>
                <w:numId w:val="1"/>
              </w:numPr>
              <w:pBdr>
                <w:top w:val="nil"/>
                <w:left w:val="nil"/>
                <w:bottom w:val="nil"/>
                <w:right w:val="nil"/>
                <w:between w:val="nil"/>
              </w:pBdr>
              <w:spacing w:before="80" w:after="80" w:line="259" w:lineRule="auto"/>
            </w:pPr>
            <w:r>
              <w:rPr>
                <w:sz w:val="20"/>
                <w:szCs w:val="20"/>
                <w:highlight w:val="white"/>
              </w:rPr>
              <w:t>If there is not time/space/equipment to complete a full class practical, other options are provided.</w:t>
            </w:r>
          </w:p>
        </w:tc>
      </w:tr>
    </w:tbl>
    <w:p w14:paraId="2E371206" w14:textId="77777777" w:rsidR="005040A3" w:rsidRDefault="00000000">
      <w:pPr>
        <w:pStyle w:val="Heading2"/>
      </w:pPr>
      <w:bookmarkStart w:id="16" w:name="_heading=h.olou9y6jj5g0" w:colFirst="0" w:colLast="0"/>
      <w:bookmarkEnd w:id="16"/>
      <w:r>
        <w:t>Activity guide</w:t>
      </w:r>
    </w:p>
    <w:tbl>
      <w:tblPr>
        <w:tblStyle w:val="afe"/>
        <w:tblW w:w="90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35"/>
        <w:gridCol w:w="6495"/>
      </w:tblGrid>
      <w:tr w:rsidR="005040A3" w14:paraId="7BE0BA0C" w14:textId="77777777">
        <w:tc>
          <w:tcPr>
            <w:tcW w:w="2535" w:type="dxa"/>
          </w:tcPr>
          <w:p w14:paraId="11BB4740" w14:textId="77777777" w:rsidR="005040A3" w:rsidRDefault="00000000">
            <w:pPr>
              <w:pBdr>
                <w:top w:val="nil"/>
                <w:left w:val="nil"/>
                <w:bottom w:val="nil"/>
                <w:right w:val="nil"/>
                <w:between w:val="nil"/>
              </w:pBdr>
              <w:spacing w:before="120" w:after="120"/>
              <w:rPr>
                <w:b/>
                <w:sz w:val="20"/>
                <w:szCs w:val="20"/>
              </w:rPr>
            </w:pPr>
            <w:r>
              <w:rPr>
                <w:b/>
                <w:sz w:val="20"/>
                <w:szCs w:val="20"/>
              </w:rPr>
              <w:t>Introduction</w:t>
            </w:r>
          </w:p>
          <w:p w14:paraId="58A91846"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A150DD8" w14:textId="77777777" w:rsidR="005040A3" w:rsidRDefault="00000000">
            <w:pPr>
              <w:pBdr>
                <w:top w:val="nil"/>
                <w:left w:val="nil"/>
                <w:bottom w:val="nil"/>
                <w:right w:val="nil"/>
                <w:between w:val="nil"/>
              </w:pBdr>
              <w:spacing w:before="120" w:after="120"/>
              <w:rPr>
                <w:sz w:val="20"/>
                <w:szCs w:val="20"/>
              </w:rPr>
            </w:pPr>
            <w:r>
              <w:rPr>
                <w:sz w:val="20"/>
                <w:szCs w:val="20"/>
              </w:rPr>
              <w:t>20 minutes</w:t>
            </w:r>
          </w:p>
          <w:p w14:paraId="44C0FE32"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AE49F21"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L2 Slide deck – Slides 2–3</w:t>
            </w:r>
          </w:p>
          <w:p w14:paraId="6FB97C18"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L2 Teacher support sheet</w:t>
            </w:r>
          </w:p>
          <w:p w14:paraId="39DA8D05"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Equipment outlined in L2 Teacher support sheet</w:t>
            </w:r>
          </w:p>
        </w:tc>
        <w:tc>
          <w:tcPr>
            <w:tcW w:w="6495" w:type="dxa"/>
          </w:tcPr>
          <w:p w14:paraId="1060CCAA" w14:textId="77777777" w:rsidR="005040A3" w:rsidRDefault="00000000">
            <w:pPr>
              <w:numPr>
                <w:ilvl w:val="0"/>
                <w:numId w:val="10"/>
              </w:numPr>
              <w:pBdr>
                <w:top w:val="nil"/>
                <w:left w:val="nil"/>
                <w:bottom w:val="nil"/>
                <w:right w:val="nil"/>
                <w:between w:val="nil"/>
              </w:pBdr>
              <w:spacing w:before="80" w:after="80" w:line="259" w:lineRule="auto"/>
              <w:ind w:left="465"/>
              <w:rPr>
                <w:color w:val="000000"/>
                <w:sz w:val="20"/>
                <w:szCs w:val="20"/>
              </w:rPr>
            </w:pPr>
            <w:r>
              <w:rPr>
                <w:color w:val="000000"/>
                <w:sz w:val="20"/>
                <w:szCs w:val="20"/>
              </w:rPr>
              <w:t>Go through the learning outcomes for this lesson with students on Slide 2.</w:t>
            </w:r>
          </w:p>
          <w:p w14:paraId="6C98530C" w14:textId="77777777" w:rsidR="005040A3" w:rsidRDefault="00000000">
            <w:pPr>
              <w:numPr>
                <w:ilvl w:val="0"/>
                <w:numId w:val="10"/>
              </w:numPr>
              <w:pBdr>
                <w:top w:val="nil"/>
                <w:left w:val="nil"/>
                <w:bottom w:val="nil"/>
                <w:right w:val="nil"/>
                <w:between w:val="nil"/>
              </w:pBdr>
              <w:spacing w:before="80" w:after="80" w:line="259" w:lineRule="auto"/>
              <w:ind w:left="465"/>
              <w:rPr>
                <w:color w:val="000000"/>
                <w:sz w:val="20"/>
                <w:szCs w:val="20"/>
              </w:rPr>
            </w:pPr>
            <w:r>
              <w:rPr>
                <w:color w:val="000000"/>
                <w:sz w:val="20"/>
                <w:szCs w:val="20"/>
              </w:rPr>
              <w:t>Show students a demo reflux setup at the front of the class using the Teacher support sheet. Use a whole-class discussion to illicit the errors, any consequences or problems that may arise from leaving the setup as it is (safety issues, solvent/product loss, lower yield, etc.), and how the error can be corrected. As the errors are spotted and corrected, make those suggested changes to the setup.</w:t>
            </w:r>
          </w:p>
          <w:p w14:paraId="2AB6E387" w14:textId="77777777" w:rsidR="005040A3" w:rsidRDefault="00000000">
            <w:pPr>
              <w:numPr>
                <w:ilvl w:val="0"/>
                <w:numId w:val="10"/>
              </w:numPr>
              <w:pBdr>
                <w:top w:val="nil"/>
                <w:left w:val="nil"/>
                <w:bottom w:val="nil"/>
                <w:right w:val="nil"/>
                <w:between w:val="nil"/>
              </w:pBdr>
              <w:spacing w:before="80" w:after="80" w:line="259" w:lineRule="auto"/>
              <w:ind w:left="465"/>
              <w:rPr>
                <w:color w:val="000000"/>
                <w:sz w:val="20"/>
                <w:szCs w:val="20"/>
              </w:rPr>
            </w:pPr>
            <w:r>
              <w:rPr>
                <w:color w:val="000000"/>
                <w:sz w:val="20"/>
                <w:szCs w:val="20"/>
              </w:rPr>
              <w:t xml:space="preserve">Some setup errors which could be present in the equipment setup (as per Teacher support sheet) and some discussion points for consequences: </w:t>
            </w:r>
          </w:p>
          <w:p w14:paraId="454388BC"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 xml:space="preserve">The condenser water inlet and outlet the wrong way around. (Correct would be in at the bottom, out at the top.) This can cause a decreased product yield due to solvent/reactant loss through the open top of the condenser as it is not efficient enough or cold enough to cool the vapours rising through it. </w:t>
            </w:r>
          </w:p>
          <w:p w14:paraId="4AE17434"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The lab jack flat on the desk or missing. (Correct would be raised off the desk.) This would mean when the reaction has finished and the heat source needs removing to allow it to cool: either wait until it has cooled completely before being able to move anything, or use heat proof gloves to handle the hot apparatus (and this could be unsafe).</w:t>
            </w:r>
          </w:p>
          <w:p w14:paraId="4633DBE9" w14:textId="23C6CD26"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 xml:space="preserve">A conical flask/pear-shaped flask used with a hotplate/poorly fitting heating mantle. (Correct would be a </w:t>
            </w:r>
            <w:r>
              <w:rPr>
                <w:color w:val="000000"/>
                <w:sz w:val="20"/>
                <w:szCs w:val="20"/>
              </w:rPr>
              <w:lastRenderedPageBreak/>
              <w:t xml:space="preserve">round-bottom flask with suitable heating mantle fitting snugly around it.) Conical flasks are rarely used for strong heating as they do not have a high surface area to volume ratio and the heating of their contents is very inefficient. Also discuss the use of a round-bottom flask (RBF) vs. using a pear-shaped flask and the considerations when choosing a flask: the heating mantle should fit snugly around the flask but not be too tight, the flask itself  needs to be robust enough to undergo the reflux (RBF is often more robust than a pear-shaped flask), and a large surface area is needed for heating evenly (pear-shaped flask has a larger surface area to volume ratio for heating). </w:t>
            </w:r>
          </w:p>
          <w:p w14:paraId="4E885E7F"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The setup is a closed system with a stopper in the top, either with or without a thermometer. (Correct would be an open system, no stopper in the top.) This would cause pressure build up as the reaction mixture vaporises into the gas phase and could cause an explosion.</w:t>
            </w:r>
          </w:p>
          <w:p w14:paraId="609E1AB5"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No anti-bumping granules in the reaction vessel. (Correct is the use of a small number of anti-bumping granules.) This could mean the reaction mixture bumps and overspills, which is a safety concern and could cause loss of product yield.</w:t>
            </w:r>
          </w:p>
          <w:p w14:paraId="2C73732A"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Loose/incorrectly attached connection between RBF and condenser. (Correct would be close-fitting joints.) This can cause solvent/reactant loss through the gaps before it can reach the condenser.</w:t>
            </w:r>
          </w:p>
          <w:p w14:paraId="6415CAD4"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An overfilled RBF. (Correct is less than half-filled.) This could cause a safety concern as the reaction mixture can bubble over, but also could cause solvent/reactant loss through the joints.</w:t>
            </w:r>
          </w:p>
          <w:p w14:paraId="3313062D" w14:textId="77777777" w:rsidR="005040A3" w:rsidRDefault="00000000">
            <w:pPr>
              <w:numPr>
                <w:ilvl w:val="1"/>
                <w:numId w:val="8"/>
              </w:numPr>
              <w:pBdr>
                <w:top w:val="nil"/>
                <w:left w:val="nil"/>
                <w:bottom w:val="nil"/>
                <w:right w:val="nil"/>
                <w:between w:val="nil"/>
              </w:pBdr>
              <w:spacing w:before="80" w:after="80" w:line="259" w:lineRule="auto"/>
              <w:rPr>
                <w:color w:val="000000"/>
                <w:sz w:val="20"/>
                <w:szCs w:val="20"/>
              </w:rPr>
            </w:pPr>
            <w:r>
              <w:rPr>
                <w:color w:val="000000"/>
                <w:sz w:val="20"/>
                <w:szCs w:val="20"/>
              </w:rPr>
              <w:t>No clamp on the flask. (Correct would be a clamp on the flask.) This could cause a safety concern as the flask/condenser could fall over.</w:t>
            </w:r>
          </w:p>
        </w:tc>
      </w:tr>
      <w:tr w:rsidR="005040A3" w14:paraId="64705092" w14:textId="77777777">
        <w:tc>
          <w:tcPr>
            <w:tcW w:w="2535" w:type="dxa"/>
          </w:tcPr>
          <w:p w14:paraId="774E460F" w14:textId="5FCC481A" w:rsidR="005040A3" w:rsidRDefault="00845460">
            <w:pPr>
              <w:pBdr>
                <w:top w:val="nil"/>
                <w:left w:val="nil"/>
                <w:bottom w:val="nil"/>
                <w:right w:val="nil"/>
                <w:between w:val="nil"/>
              </w:pBdr>
              <w:spacing w:before="120" w:after="120"/>
              <w:rPr>
                <w:b/>
                <w:sz w:val="20"/>
                <w:szCs w:val="20"/>
              </w:rPr>
            </w:pPr>
            <w:r>
              <w:rPr>
                <w:b/>
                <w:sz w:val="20"/>
                <w:szCs w:val="20"/>
              </w:rPr>
              <w:lastRenderedPageBreak/>
              <w:t>Activity 1 – Reflux practical</w:t>
            </w:r>
          </w:p>
          <w:p w14:paraId="10E29647"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FABD9C3" w14:textId="77777777" w:rsidR="005040A3" w:rsidRDefault="00000000">
            <w:pPr>
              <w:pBdr>
                <w:top w:val="nil"/>
                <w:left w:val="nil"/>
                <w:bottom w:val="nil"/>
                <w:right w:val="nil"/>
                <w:between w:val="nil"/>
              </w:pBdr>
              <w:spacing w:before="120" w:after="120"/>
              <w:rPr>
                <w:sz w:val="20"/>
                <w:szCs w:val="20"/>
              </w:rPr>
            </w:pPr>
            <w:r>
              <w:rPr>
                <w:sz w:val="20"/>
                <w:szCs w:val="20"/>
              </w:rPr>
              <w:t>55 minutes</w:t>
            </w:r>
          </w:p>
          <w:p w14:paraId="5ECE01FA"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02EC27E"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L2 Slide deck – Slide 4</w:t>
            </w:r>
          </w:p>
          <w:p w14:paraId="3CE81A1D" w14:textId="77777777" w:rsidR="005040A3" w:rsidRDefault="00000000">
            <w:pPr>
              <w:numPr>
                <w:ilvl w:val="0"/>
                <w:numId w:val="2"/>
              </w:numPr>
              <w:pBdr>
                <w:top w:val="nil"/>
                <w:left w:val="nil"/>
                <w:bottom w:val="nil"/>
                <w:right w:val="nil"/>
                <w:between w:val="nil"/>
              </w:pBdr>
              <w:spacing w:before="80" w:after="80" w:line="259" w:lineRule="auto"/>
            </w:pPr>
            <w:r>
              <w:rPr>
                <w:color w:val="000000"/>
                <w:sz w:val="20"/>
                <w:szCs w:val="20"/>
              </w:rPr>
              <w:t>L2 Worksheet</w:t>
            </w:r>
          </w:p>
          <w:p w14:paraId="2F3EA92C"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Equipment outlined in L2 Worksheet</w:t>
            </w:r>
          </w:p>
        </w:tc>
        <w:tc>
          <w:tcPr>
            <w:tcW w:w="6495" w:type="dxa"/>
          </w:tcPr>
          <w:p w14:paraId="11ECC046" w14:textId="77777777" w:rsidR="005040A3" w:rsidRDefault="00000000">
            <w:pPr>
              <w:numPr>
                <w:ilvl w:val="0"/>
                <w:numId w:val="10"/>
              </w:numPr>
              <w:pBdr>
                <w:top w:val="nil"/>
                <w:left w:val="nil"/>
                <w:bottom w:val="nil"/>
                <w:right w:val="nil"/>
                <w:between w:val="nil"/>
              </w:pBdr>
              <w:spacing w:before="80" w:after="80" w:line="259" w:lineRule="auto"/>
              <w:ind w:left="323"/>
              <w:rPr>
                <w:color w:val="000000"/>
                <w:sz w:val="20"/>
                <w:szCs w:val="20"/>
              </w:rPr>
            </w:pPr>
            <w:r>
              <w:rPr>
                <w:color w:val="000000"/>
                <w:sz w:val="20"/>
                <w:szCs w:val="20"/>
              </w:rPr>
              <w:t>There are three options for practical activities to choose from on slide 4, which depend on the class’s ability, size, time and availability of equipment/chemicals. The choices include two full-class practical options, and the option of one microscale practical option. The student instructions are on the Worksheet.</w:t>
            </w:r>
          </w:p>
          <w:p w14:paraId="4298F540" w14:textId="77777777" w:rsidR="005040A3" w:rsidRDefault="00000000">
            <w:pPr>
              <w:numPr>
                <w:ilvl w:val="0"/>
                <w:numId w:val="10"/>
              </w:numPr>
              <w:pBdr>
                <w:top w:val="nil"/>
                <w:left w:val="nil"/>
                <w:bottom w:val="nil"/>
                <w:right w:val="nil"/>
                <w:between w:val="nil"/>
              </w:pBdr>
              <w:spacing w:before="80" w:after="80" w:line="259" w:lineRule="auto"/>
              <w:ind w:left="323"/>
              <w:rPr>
                <w:color w:val="000000"/>
                <w:sz w:val="20"/>
                <w:szCs w:val="20"/>
              </w:rPr>
            </w:pPr>
            <w:r>
              <w:rPr>
                <w:color w:val="000000"/>
                <w:sz w:val="20"/>
                <w:szCs w:val="20"/>
              </w:rPr>
              <w:t>Option 1: A full-class reflux practical to create biodiesel. This practical only needs to be left for 10 minutes to reflux so will be a quicker option. Students may need support in using an autopipette if one is used to dispense the methanol and/or sodium hydroxide. If there is time afterwards, a whole-class discussion can be used to compare mass yield results, and to discuss any errors which may have caused any discrepancies in yields.</w:t>
            </w:r>
          </w:p>
          <w:p w14:paraId="01057E75" w14:textId="77777777" w:rsidR="005040A3" w:rsidRDefault="00000000">
            <w:pPr>
              <w:numPr>
                <w:ilvl w:val="0"/>
                <w:numId w:val="10"/>
              </w:numPr>
              <w:pBdr>
                <w:top w:val="nil"/>
                <w:left w:val="nil"/>
                <w:bottom w:val="nil"/>
                <w:right w:val="nil"/>
                <w:between w:val="nil"/>
              </w:pBdr>
              <w:spacing w:before="80" w:after="80" w:line="259" w:lineRule="auto"/>
              <w:ind w:left="323"/>
              <w:rPr>
                <w:color w:val="000000"/>
                <w:sz w:val="20"/>
                <w:szCs w:val="20"/>
              </w:rPr>
            </w:pPr>
            <w:r>
              <w:rPr>
                <w:color w:val="000000"/>
                <w:sz w:val="20"/>
                <w:szCs w:val="20"/>
              </w:rPr>
              <w:t xml:space="preserve">Option 2: A full-class reflux practical to hydrolyse an ester, producing a carboxylic acid. This practical requires 30 minutes of reflux, so is a longer practical. There is a further option available to acidify and precipitate, and then perform a vacuum filtration of the </w:t>
            </w:r>
            <w:r>
              <w:rPr>
                <w:color w:val="000000"/>
                <w:sz w:val="20"/>
                <w:szCs w:val="20"/>
              </w:rPr>
              <w:lastRenderedPageBreak/>
              <w:t>product to isolate the impure solid product. The reflux time could be used to remind students how to perform or set up a filtration under vacuum, if needed.</w:t>
            </w:r>
          </w:p>
          <w:p w14:paraId="4AD0F8B0" w14:textId="2D7E2D37" w:rsidR="005040A3" w:rsidRDefault="00000000">
            <w:pPr>
              <w:numPr>
                <w:ilvl w:val="0"/>
                <w:numId w:val="10"/>
              </w:numPr>
              <w:pBdr>
                <w:top w:val="nil"/>
                <w:left w:val="nil"/>
                <w:bottom w:val="nil"/>
                <w:right w:val="nil"/>
                <w:between w:val="nil"/>
              </w:pBdr>
              <w:spacing w:before="80" w:after="80" w:line="259" w:lineRule="auto"/>
              <w:ind w:left="323"/>
              <w:rPr>
                <w:color w:val="000000"/>
                <w:sz w:val="20"/>
                <w:szCs w:val="20"/>
                <w:u w:val="single"/>
              </w:rPr>
            </w:pPr>
            <w:r>
              <w:rPr>
                <w:color w:val="000000"/>
                <w:sz w:val="20"/>
                <w:szCs w:val="20"/>
              </w:rPr>
              <w:t>Option 3: A microscale reflux practical</w:t>
            </w:r>
            <w:r w:rsidR="00845460">
              <w:rPr>
                <w:color w:val="000000"/>
                <w:sz w:val="20"/>
                <w:szCs w:val="20"/>
              </w:rPr>
              <w:t>.</w:t>
            </w:r>
            <w:r>
              <w:rPr>
                <w:color w:val="000000"/>
                <w:sz w:val="20"/>
                <w:szCs w:val="20"/>
              </w:rPr>
              <w:t xml:space="preserve"> Consider this if there are limited space or resources. </w:t>
            </w:r>
            <w:hyperlink r:id="rId54">
              <w:r w:rsidR="005040A3">
                <w:rPr>
                  <w:color w:val="0563C1"/>
                  <w:sz w:val="20"/>
                  <w:szCs w:val="20"/>
                  <w:u w:val="single"/>
                </w:rPr>
                <w:t>www.linkedin.com/posts/bob-worley-12034631_cleapss-activity-7157307723355684864-hHaQ/</w:t>
              </w:r>
            </w:hyperlink>
          </w:p>
          <w:p w14:paraId="4DE15BE4" w14:textId="77777777" w:rsidR="005040A3" w:rsidRDefault="00000000">
            <w:pPr>
              <w:numPr>
                <w:ilvl w:val="0"/>
                <w:numId w:val="10"/>
              </w:numPr>
              <w:pBdr>
                <w:top w:val="nil"/>
                <w:left w:val="nil"/>
                <w:bottom w:val="nil"/>
                <w:right w:val="nil"/>
                <w:between w:val="nil"/>
              </w:pBdr>
              <w:spacing w:before="80" w:after="80" w:line="259" w:lineRule="auto"/>
              <w:ind w:left="323"/>
              <w:rPr>
                <w:color w:val="000000"/>
                <w:sz w:val="20"/>
                <w:szCs w:val="20"/>
              </w:rPr>
            </w:pPr>
            <w:r>
              <w:rPr>
                <w:color w:val="000000"/>
                <w:sz w:val="20"/>
                <w:szCs w:val="20"/>
              </w:rPr>
              <w:t xml:space="preserve">After setting up the equipment, ask students to pause before continuing and ask another student to check their setup. This peer assessor should comment on what they have done correctly and inform them of any errors that need to be corrected. </w:t>
            </w:r>
          </w:p>
          <w:p w14:paraId="598F2AF8" w14:textId="77777777" w:rsidR="005040A3" w:rsidRDefault="00000000">
            <w:pPr>
              <w:numPr>
                <w:ilvl w:val="0"/>
                <w:numId w:val="10"/>
              </w:numPr>
              <w:pBdr>
                <w:top w:val="nil"/>
                <w:left w:val="nil"/>
                <w:bottom w:val="nil"/>
                <w:right w:val="nil"/>
                <w:between w:val="nil"/>
              </w:pBdr>
              <w:spacing w:before="80" w:after="80" w:line="259" w:lineRule="auto"/>
              <w:ind w:left="323"/>
              <w:rPr>
                <w:color w:val="000000"/>
                <w:sz w:val="20"/>
                <w:szCs w:val="20"/>
              </w:rPr>
            </w:pPr>
            <w:r>
              <w:rPr>
                <w:color w:val="000000"/>
                <w:sz w:val="20"/>
                <w:szCs w:val="20"/>
              </w:rPr>
              <w:t xml:space="preserve">Further options for videos to watch, and examples of reflux practicals can be found in the Industry links section of this Teaching Guide. If there are a few lessons available for this topic, the full synthesis of aspirin may be an interesting practical for students to complete, however it does involve more than just a reflux. (Further information about the synthesis of aspirin, its uses and methods for identifying it can be found at: </w:t>
            </w:r>
            <w:hyperlink r:id="rId55">
              <w:r w:rsidR="005040A3">
                <w:rPr>
                  <w:color w:val="1155CC"/>
                  <w:sz w:val="20"/>
                  <w:szCs w:val="20"/>
                  <w:u w:val="single"/>
                </w:rPr>
                <w:t>https://edu.rsc.org/resources/aspirin-book/56.article</w:t>
              </w:r>
            </w:hyperlink>
            <w:r>
              <w:rPr>
                <w:color w:val="000000"/>
                <w:sz w:val="20"/>
                <w:szCs w:val="20"/>
              </w:rPr>
              <w:t xml:space="preserve">) </w:t>
            </w:r>
          </w:p>
        </w:tc>
      </w:tr>
      <w:tr w:rsidR="005040A3" w14:paraId="00B0EF2E" w14:textId="77777777">
        <w:tc>
          <w:tcPr>
            <w:tcW w:w="2535" w:type="dxa"/>
          </w:tcPr>
          <w:p w14:paraId="43CFE122" w14:textId="77777777" w:rsidR="005040A3"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18FCA501"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F52CE10" w14:textId="77777777" w:rsidR="005040A3" w:rsidRDefault="00000000">
            <w:pPr>
              <w:pBdr>
                <w:top w:val="nil"/>
                <w:left w:val="nil"/>
                <w:bottom w:val="nil"/>
                <w:right w:val="nil"/>
                <w:between w:val="nil"/>
              </w:pBdr>
              <w:spacing w:before="120" w:after="120"/>
              <w:rPr>
                <w:sz w:val="20"/>
                <w:szCs w:val="20"/>
              </w:rPr>
            </w:pPr>
            <w:r>
              <w:rPr>
                <w:sz w:val="20"/>
                <w:szCs w:val="20"/>
              </w:rPr>
              <w:t>15 minutes</w:t>
            </w:r>
          </w:p>
          <w:p w14:paraId="16B80638"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CD353FC"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 xml:space="preserve">L2 Slide deck – Slides 5–6 </w:t>
            </w:r>
          </w:p>
        </w:tc>
        <w:tc>
          <w:tcPr>
            <w:tcW w:w="6495" w:type="dxa"/>
          </w:tcPr>
          <w:p w14:paraId="4249A285" w14:textId="77777777" w:rsidR="005040A3" w:rsidRDefault="00000000" w:rsidP="00845460">
            <w:pPr>
              <w:numPr>
                <w:ilvl w:val="0"/>
                <w:numId w:val="7"/>
              </w:numPr>
              <w:pBdr>
                <w:top w:val="nil"/>
                <w:left w:val="nil"/>
                <w:bottom w:val="nil"/>
                <w:right w:val="nil"/>
                <w:between w:val="nil"/>
              </w:pBdr>
              <w:spacing w:before="80" w:after="80" w:line="259" w:lineRule="auto"/>
            </w:pPr>
            <w:r>
              <w:rPr>
                <w:sz w:val="20"/>
                <w:szCs w:val="20"/>
              </w:rPr>
              <w:t>Ask students to discuss in pairs and create a short paragraph answering the scenario-based question on Slide 5.</w:t>
            </w:r>
          </w:p>
          <w:p w14:paraId="1DEC9618" w14:textId="77777777" w:rsidR="005040A3" w:rsidRDefault="00000000" w:rsidP="00845460">
            <w:pPr>
              <w:numPr>
                <w:ilvl w:val="0"/>
                <w:numId w:val="7"/>
              </w:numPr>
              <w:pBdr>
                <w:top w:val="nil"/>
                <w:left w:val="nil"/>
                <w:bottom w:val="nil"/>
                <w:right w:val="nil"/>
                <w:between w:val="nil"/>
              </w:pBdr>
              <w:spacing w:before="80" w:after="80" w:line="259" w:lineRule="auto"/>
            </w:pPr>
            <w:r>
              <w:rPr>
                <w:sz w:val="20"/>
                <w:szCs w:val="20"/>
              </w:rPr>
              <w:t>Some points that could be given are:</w:t>
            </w:r>
          </w:p>
          <w:p w14:paraId="1846DF07" w14:textId="77777777" w:rsidR="005040A3" w:rsidRDefault="00000000" w:rsidP="00845460">
            <w:pPr>
              <w:numPr>
                <w:ilvl w:val="1"/>
                <w:numId w:val="7"/>
              </w:numPr>
              <w:pBdr>
                <w:top w:val="nil"/>
                <w:left w:val="nil"/>
                <w:bottom w:val="nil"/>
                <w:right w:val="nil"/>
                <w:between w:val="nil"/>
              </w:pBdr>
              <w:spacing w:before="80" w:after="80" w:line="259" w:lineRule="auto"/>
              <w:rPr>
                <w:color w:val="000000"/>
                <w:sz w:val="20"/>
                <w:szCs w:val="20"/>
              </w:rPr>
            </w:pPr>
            <w:r>
              <w:rPr>
                <w:color w:val="000000"/>
                <w:sz w:val="20"/>
                <w:szCs w:val="20"/>
              </w:rPr>
              <w:t>The condenser water inlet and outlet are the wrong way round meaning the condenser is not efficient enough to stop the escape and loss of gaseous solvents/reactants. Swapping the inlet and outlet will mean a greater cooling of reactant/solvent vapours leading to a higher return of reactants/solvent to the reaction vessel and reduced loss of reactants/solvent.</w:t>
            </w:r>
          </w:p>
          <w:p w14:paraId="71E6CDE1" w14:textId="77777777" w:rsidR="005040A3" w:rsidRDefault="00000000" w:rsidP="00845460">
            <w:pPr>
              <w:numPr>
                <w:ilvl w:val="1"/>
                <w:numId w:val="7"/>
              </w:numPr>
              <w:pBdr>
                <w:top w:val="nil"/>
                <w:left w:val="nil"/>
                <w:bottom w:val="nil"/>
                <w:right w:val="nil"/>
                <w:between w:val="nil"/>
              </w:pBdr>
              <w:spacing w:before="80" w:after="80" w:line="259" w:lineRule="auto"/>
              <w:rPr>
                <w:color w:val="000000"/>
                <w:sz w:val="20"/>
                <w:szCs w:val="20"/>
              </w:rPr>
            </w:pPr>
            <w:r>
              <w:rPr>
                <w:color w:val="000000"/>
                <w:sz w:val="20"/>
                <w:szCs w:val="20"/>
              </w:rPr>
              <w:t>The flow of water through the condenser is not high enough to provide sufficient cooling of the solvent/reactant vapours, meaning the condenser is not efficient enough to stop the escape and loss of gaseous solvents/reactants. Increasing the water flow through the condenser will mean a greater cooling of reactant/solvent vapours, leading to a higher return of reactants/solvent to the reaction vessel and reduced loss of reactants/solvent.</w:t>
            </w:r>
          </w:p>
          <w:p w14:paraId="3E7535BD" w14:textId="77777777" w:rsidR="005040A3" w:rsidRDefault="00000000" w:rsidP="00845460">
            <w:pPr>
              <w:numPr>
                <w:ilvl w:val="1"/>
                <w:numId w:val="7"/>
              </w:numPr>
              <w:pBdr>
                <w:top w:val="nil"/>
                <w:left w:val="nil"/>
                <w:bottom w:val="nil"/>
                <w:right w:val="nil"/>
                <w:between w:val="nil"/>
              </w:pBdr>
              <w:spacing w:before="80" w:after="80" w:line="259" w:lineRule="auto"/>
              <w:rPr>
                <w:color w:val="000000"/>
                <w:sz w:val="20"/>
                <w:szCs w:val="20"/>
              </w:rPr>
            </w:pPr>
            <w:r>
              <w:rPr>
                <w:color w:val="000000"/>
                <w:sz w:val="20"/>
                <w:szCs w:val="20"/>
              </w:rPr>
              <w:t>The round-bottom flask (RBF)/reaction vessel used does not fit well into the heating mantle, meaning the reaction has not reached sufficient temperature, and the reaction has not gone to completion/the rate of reaction is not high enough. A closer/better fitting flask and heating mantle pairing will ensure more efficient heating and that the correct temperature is reached, leading to a more efficient refluxing process, greater reaction progress, a greater rate of reaction and a higher yield of product.</w:t>
            </w:r>
          </w:p>
          <w:p w14:paraId="319B5706" w14:textId="77777777" w:rsidR="005040A3" w:rsidRDefault="00000000" w:rsidP="00845460">
            <w:pPr>
              <w:numPr>
                <w:ilvl w:val="1"/>
                <w:numId w:val="7"/>
              </w:numPr>
              <w:pBdr>
                <w:top w:val="nil"/>
                <w:left w:val="nil"/>
                <w:bottom w:val="nil"/>
                <w:right w:val="nil"/>
                <w:between w:val="nil"/>
              </w:pBdr>
              <w:spacing w:before="80" w:after="80" w:line="259" w:lineRule="auto"/>
              <w:rPr>
                <w:color w:val="000000"/>
                <w:sz w:val="20"/>
                <w:szCs w:val="20"/>
              </w:rPr>
            </w:pPr>
            <w:r>
              <w:rPr>
                <w:color w:val="000000"/>
                <w:sz w:val="20"/>
                <w:szCs w:val="20"/>
              </w:rPr>
              <w:t xml:space="preserve">The condenser is not attached properly, meaning solvent/reactant vapours are not returned to the reaction mixture or are lost to the environment, decreasing the rate </w:t>
            </w:r>
            <w:r>
              <w:rPr>
                <w:color w:val="000000"/>
                <w:sz w:val="20"/>
                <w:szCs w:val="20"/>
              </w:rPr>
              <w:lastRenderedPageBreak/>
              <w:t>of reaction and product yield. Ensure the condenser is attached to the reaction flask securely and with the condenser attached in a upright/vertical position above the flask. This will ensure any condensing reactants/solvents can drip directly back down into the reaction flask to continue the reaction.</w:t>
            </w:r>
          </w:p>
          <w:p w14:paraId="21A3C37F" w14:textId="77777777" w:rsidR="005040A3" w:rsidRPr="00845460" w:rsidRDefault="00000000" w:rsidP="00845460">
            <w:pPr>
              <w:numPr>
                <w:ilvl w:val="1"/>
                <w:numId w:val="7"/>
              </w:numPr>
              <w:pBdr>
                <w:top w:val="nil"/>
                <w:left w:val="nil"/>
                <w:bottom w:val="nil"/>
                <w:right w:val="nil"/>
                <w:between w:val="nil"/>
              </w:pBdr>
              <w:spacing w:before="80" w:after="80" w:line="259" w:lineRule="auto"/>
              <w:rPr>
                <w:color w:val="000000"/>
                <w:sz w:val="18"/>
                <w:szCs w:val="18"/>
              </w:rPr>
            </w:pPr>
            <w:r>
              <w:rPr>
                <w:color w:val="000000"/>
                <w:sz w:val="20"/>
                <w:szCs w:val="20"/>
              </w:rPr>
              <w:t xml:space="preserve">The reaction flask is overfilled, leading to loss of reactants/solvent through the joints/out the top of the condenser. Keeping the flask at maximum half-filled will mean it is less likely to spill over and cause loss of reactants/solvent, allowing for a more complete reaction and a greater product yield. </w:t>
            </w:r>
          </w:p>
          <w:p w14:paraId="2F663FF9" w14:textId="2894EB1D" w:rsidR="00845460" w:rsidRPr="00845460" w:rsidRDefault="00845460" w:rsidP="00845460">
            <w:pPr>
              <w:numPr>
                <w:ilvl w:val="0"/>
                <w:numId w:val="7"/>
              </w:numPr>
              <w:pBdr>
                <w:top w:val="nil"/>
                <w:left w:val="nil"/>
                <w:bottom w:val="nil"/>
                <w:right w:val="nil"/>
                <w:between w:val="nil"/>
              </w:pBdr>
              <w:spacing w:before="80" w:after="80" w:line="259" w:lineRule="auto"/>
            </w:pPr>
            <w:r>
              <w:rPr>
                <w:sz w:val="20"/>
                <w:szCs w:val="20"/>
              </w:rPr>
              <w:t>Revisit the learning objectives in Slide 6 to summarise the lesson before introducing the independent consolidation activity.</w:t>
            </w:r>
          </w:p>
        </w:tc>
      </w:tr>
      <w:tr w:rsidR="005040A3" w14:paraId="266E82D7" w14:textId="77777777">
        <w:tc>
          <w:tcPr>
            <w:tcW w:w="2535" w:type="dxa"/>
          </w:tcPr>
          <w:p w14:paraId="1ED46246" w14:textId="77777777" w:rsidR="005040A3" w:rsidRDefault="00000000">
            <w:pPr>
              <w:pBdr>
                <w:top w:val="nil"/>
                <w:left w:val="nil"/>
                <w:bottom w:val="nil"/>
                <w:right w:val="nil"/>
                <w:between w:val="nil"/>
              </w:pBdr>
              <w:spacing w:before="120" w:after="120"/>
              <w:rPr>
                <w:b/>
                <w:sz w:val="20"/>
                <w:szCs w:val="20"/>
              </w:rPr>
            </w:pPr>
            <w:r>
              <w:rPr>
                <w:b/>
                <w:sz w:val="20"/>
                <w:szCs w:val="20"/>
              </w:rPr>
              <w:lastRenderedPageBreak/>
              <w:t>Consolidation</w:t>
            </w:r>
            <w:r>
              <w:rPr>
                <w:b/>
                <w:sz w:val="20"/>
                <w:szCs w:val="20"/>
              </w:rPr>
              <w:br/>
            </w:r>
            <w:r>
              <w:rPr>
                <w:sz w:val="20"/>
                <w:szCs w:val="20"/>
              </w:rPr>
              <w:t>(to be completed outside of lesson)</w:t>
            </w:r>
          </w:p>
          <w:p w14:paraId="54CAD180"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3D3F814" w14:textId="77777777" w:rsidR="005040A3" w:rsidRDefault="00000000">
            <w:pPr>
              <w:pBdr>
                <w:top w:val="nil"/>
                <w:left w:val="nil"/>
                <w:bottom w:val="nil"/>
                <w:right w:val="nil"/>
                <w:between w:val="nil"/>
              </w:pBdr>
              <w:spacing w:before="120" w:after="120"/>
              <w:rPr>
                <w:sz w:val="20"/>
                <w:szCs w:val="20"/>
              </w:rPr>
            </w:pPr>
            <w:r>
              <w:rPr>
                <w:sz w:val="20"/>
                <w:szCs w:val="20"/>
              </w:rPr>
              <w:t>20 minutes</w:t>
            </w:r>
          </w:p>
          <w:p w14:paraId="75E0C784" w14:textId="77777777" w:rsidR="005040A3"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B531242" w14:textId="77777777" w:rsidR="005040A3" w:rsidRDefault="00000000">
            <w:pPr>
              <w:numPr>
                <w:ilvl w:val="0"/>
                <w:numId w:val="2"/>
              </w:numPr>
              <w:pBdr>
                <w:top w:val="nil"/>
                <w:left w:val="nil"/>
                <w:bottom w:val="nil"/>
                <w:right w:val="nil"/>
                <w:between w:val="nil"/>
              </w:pBdr>
              <w:spacing w:before="80" w:after="80" w:line="259" w:lineRule="auto"/>
            </w:pPr>
            <w:r>
              <w:rPr>
                <w:sz w:val="20"/>
                <w:szCs w:val="20"/>
              </w:rPr>
              <w:t>L2 Slide deck – Slide 8</w:t>
            </w:r>
          </w:p>
        </w:tc>
        <w:tc>
          <w:tcPr>
            <w:tcW w:w="6495" w:type="dxa"/>
          </w:tcPr>
          <w:p w14:paraId="4CF038D4"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Ask students to research and write a short paragraph identifying and suggesting ways of improving the reflux process’s environmental footprint.</w:t>
            </w:r>
          </w:p>
          <w:p w14:paraId="36C10877" w14:textId="77777777" w:rsidR="005040A3" w:rsidRDefault="00000000">
            <w:pPr>
              <w:numPr>
                <w:ilvl w:val="0"/>
                <w:numId w:val="1"/>
              </w:numPr>
              <w:pBdr>
                <w:top w:val="nil"/>
                <w:left w:val="nil"/>
                <w:bottom w:val="nil"/>
                <w:right w:val="nil"/>
                <w:between w:val="nil"/>
              </w:pBdr>
              <w:spacing w:before="80" w:after="80" w:line="259" w:lineRule="auto"/>
            </w:pPr>
            <w:r>
              <w:rPr>
                <w:sz w:val="20"/>
                <w:szCs w:val="20"/>
              </w:rPr>
              <w:t>Some points could be: reducing energy consumption by using a solvent with a lower boiling point; introducing the use of a catalyst to reduce energy requirements; using a more efficient condenser; monitoring the solvent recycling to ensure the highest efficiency and reduced solvent/reactant loss; using heat exchange systems to recycle heat use; selecting a greener energy source for heat production; selection of a less hazardous/greener solvent with reduced disposal requirements.</w:t>
            </w:r>
          </w:p>
        </w:tc>
      </w:tr>
    </w:tbl>
    <w:p w14:paraId="789E4220" w14:textId="77777777" w:rsidR="005040A3" w:rsidRDefault="005040A3">
      <w:pPr>
        <w:sectPr w:rsidR="005040A3">
          <w:headerReference w:type="even" r:id="rId56"/>
          <w:headerReference w:type="default" r:id="rId57"/>
          <w:pgSz w:w="11906" w:h="16838"/>
          <w:pgMar w:top="1440" w:right="1440" w:bottom="2269" w:left="1440" w:header="708" w:footer="708" w:gutter="0"/>
          <w:cols w:space="720"/>
        </w:sectPr>
      </w:pPr>
    </w:p>
    <w:p w14:paraId="6A5BC586" w14:textId="77777777" w:rsidR="005040A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7" w:name="_heading=h.rbrdgnxzlraj" w:colFirst="0" w:colLast="0"/>
      <w:bookmarkEnd w:id="17"/>
      <w:r>
        <w:rPr>
          <w:b/>
          <w:color w:val="466318"/>
          <w:sz w:val="40"/>
          <w:szCs w:val="40"/>
        </w:rPr>
        <w:lastRenderedPageBreak/>
        <w:t>Weblinks and resources</w:t>
      </w:r>
    </w:p>
    <w:p w14:paraId="5DB5A847" w14:textId="4F024ED2" w:rsidR="005040A3" w:rsidRDefault="00000000">
      <w:pPr>
        <w:rPr>
          <w:highlight w:val="white"/>
        </w:rPr>
      </w:pPr>
      <w:r>
        <w:rPr>
          <w:highlight w:val="white"/>
        </w:rPr>
        <w:t xml:space="preserve">All weblinks and resources have been used in accordance with the owner Terms and Conditions and, where specified, permission has been granted by the owner. </w:t>
      </w:r>
      <w:r>
        <w:rPr>
          <w:color w:val="222222"/>
          <w:highlight w:val="white"/>
        </w:rPr>
        <w:t>Although content has been reviewed</w:t>
      </w:r>
      <w:r w:rsidR="00845460">
        <w:rPr>
          <w:color w:val="222222"/>
          <w:highlight w:val="white"/>
        </w:rPr>
        <w:t>,</w:t>
      </w:r>
      <w:r>
        <w:rPr>
          <w:color w:val="222222"/>
          <w:highlight w:val="white"/>
        </w:rPr>
        <w:t xml:space="preserve"> accessibility in externally linked resources cannot be guaranteed.</w:t>
      </w:r>
    </w:p>
    <w:p w14:paraId="1D059CA3" w14:textId="77777777" w:rsidR="005040A3" w:rsidRDefault="00000000">
      <w:r>
        <w:rPr>
          <w:highlight w:val="white"/>
        </w:rPr>
        <w:t xml:space="preserve">Inclusion of weblinks or mention of external organisations within the teaching materials does not </w:t>
      </w:r>
      <w:r>
        <w:t xml:space="preserve">imply any affiliation with, endorsement by or sponsorship of these external organisations. </w:t>
      </w:r>
    </w:p>
    <w:tbl>
      <w:tblPr>
        <w:tblStyle w:val="aff"/>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685"/>
        <w:gridCol w:w="1843"/>
        <w:gridCol w:w="1933"/>
      </w:tblGrid>
      <w:tr w:rsidR="005040A3" w14:paraId="1CFD247D" w14:textId="77777777">
        <w:tc>
          <w:tcPr>
            <w:tcW w:w="1555" w:type="dxa"/>
          </w:tcPr>
          <w:p w14:paraId="7B56E1D1" w14:textId="77777777" w:rsidR="005040A3" w:rsidRDefault="00000000">
            <w:pPr>
              <w:pBdr>
                <w:top w:val="nil"/>
                <w:left w:val="nil"/>
                <w:bottom w:val="nil"/>
                <w:right w:val="nil"/>
                <w:between w:val="nil"/>
              </w:pBdr>
              <w:spacing w:before="120" w:after="120"/>
              <w:rPr>
                <w:b/>
                <w:sz w:val="20"/>
                <w:szCs w:val="20"/>
              </w:rPr>
            </w:pPr>
            <w:r>
              <w:rPr>
                <w:b/>
                <w:sz w:val="20"/>
                <w:szCs w:val="20"/>
              </w:rPr>
              <w:t>Location</w:t>
            </w:r>
          </w:p>
        </w:tc>
        <w:tc>
          <w:tcPr>
            <w:tcW w:w="3685" w:type="dxa"/>
          </w:tcPr>
          <w:p w14:paraId="4F220F81" w14:textId="77777777" w:rsidR="005040A3" w:rsidRDefault="00000000">
            <w:pPr>
              <w:pBdr>
                <w:top w:val="nil"/>
                <w:left w:val="nil"/>
                <w:bottom w:val="nil"/>
                <w:right w:val="nil"/>
                <w:between w:val="nil"/>
              </w:pBdr>
              <w:spacing w:before="120" w:after="120"/>
              <w:rPr>
                <w:b/>
                <w:sz w:val="20"/>
                <w:szCs w:val="20"/>
              </w:rPr>
            </w:pPr>
            <w:r>
              <w:rPr>
                <w:b/>
                <w:sz w:val="20"/>
                <w:szCs w:val="20"/>
              </w:rPr>
              <w:t>Link</w:t>
            </w:r>
          </w:p>
          <w:p w14:paraId="68B99603" w14:textId="77777777" w:rsidR="005040A3"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32BCDC3D" w14:textId="77777777" w:rsidR="005040A3" w:rsidRDefault="00000000">
            <w:pPr>
              <w:pBdr>
                <w:top w:val="nil"/>
                <w:left w:val="nil"/>
                <w:bottom w:val="nil"/>
                <w:right w:val="nil"/>
                <w:between w:val="nil"/>
              </w:pBdr>
              <w:spacing w:before="120" w:after="120"/>
              <w:rPr>
                <w:b/>
                <w:sz w:val="20"/>
                <w:szCs w:val="20"/>
              </w:rPr>
            </w:pPr>
            <w:r>
              <w:rPr>
                <w:b/>
                <w:sz w:val="20"/>
                <w:szCs w:val="20"/>
              </w:rPr>
              <w:t>Owner</w:t>
            </w:r>
          </w:p>
        </w:tc>
        <w:tc>
          <w:tcPr>
            <w:tcW w:w="1933" w:type="dxa"/>
          </w:tcPr>
          <w:p w14:paraId="1259E043" w14:textId="77777777" w:rsidR="005040A3" w:rsidRDefault="00000000">
            <w:pPr>
              <w:pBdr>
                <w:top w:val="nil"/>
                <w:left w:val="nil"/>
                <w:bottom w:val="nil"/>
                <w:right w:val="nil"/>
                <w:between w:val="nil"/>
              </w:pBdr>
              <w:spacing w:before="120" w:after="120"/>
              <w:rPr>
                <w:b/>
                <w:sz w:val="20"/>
                <w:szCs w:val="20"/>
              </w:rPr>
            </w:pPr>
            <w:r>
              <w:rPr>
                <w:b/>
                <w:sz w:val="20"/>
                <w:szCs w:val="20"/>
              </w:rPr>
              <w:t>Date last accessed</w:t>
            </w:r>
          </w:p>
        </w:tc>
      </w:tr>
      <w:tr w:rsidR="005040A3" w14:paraId="16314E2B" w14:textId="77777777">
        <w:tc>
          <w:tcPr>
            <w:tcW w:w="1555" w:type="dxa"/>
          </w:tcPr>
          <w:p w14:paraId="366D8117" w14:textId="77777777" w:rsidR="005040A3" w:rsidRDefault="00000000">
            <w:pPr>
              <w:pBdr>
                <w:top w:val="nil"/>
                <w:left w:val="nil"/>
                <w:bottom w:val="nil"/>
                <w:right w:val="nil"/>
                <w:between w:val="nil"/>
              </w:pBdr>
              <w:spacing w:before="120" w:after="120"/>
              <w:rPr>
                <w:sz w:val="18"/>
                <w:szCs w:val="18"/>
              </w:rPr>
            </w:pPr>
            <w:r>
              <w:rPr>
                <w:sz w:val="18"/>
                <w:szCs w:val="18"/>
              </w:rPr>
              <w:t>Teaching Guide page 3</w:t>
            </w:r>
          </w:p>
        </w:tc>
        <w:tc>
          <w:tcPr>
            <w:tcW w:w="3685" w:type="dxa"/>
          </w:tcPr>
          <w:p w14:paraId="21FE133E" w14:textId="77777777" w:rsidR="005040A3" w:rsidRDefault="005040A3">
            <w:pPr>
              <w:pBdr>
                <w:top w:val="nil"/>
                <w:left w:val="nil"/>
                <w:bottom w:val="nil"/>
                <w:right w:val="nil"/>
                <w:between w:val="nil"/>
              </w:pBdr>
              <w:spacing w:before="120" w:after="120"/>
              <w:rPr>
                <w:b/>
                <w:sz w:val="18"/>
                <w:szCs w:val="18"/>
              </w:rPr>
            </w:pPr>
            <w:hyperlink r:id="rId58">
              <w:r>
                <w:rPr>
                  <w:color w:val="0070C0"/>
                  <w:sz w:val="18"/>
                  <w:szCs w:val="18"/>
                  <w:u w:val="single"/>
                </w:rPr>
                <w:t>http://www.ncfe.org.uk/qualification-search/qualification-detail/t-level-technical-qualification-in-science-level-3-delivered-by-ncfe-883</w:t>
              </w:r>
            </w:hyperlink>
            <w:r>
              <w:rPr>
                <w:sz w:val="18"/>
                <w:szCs w:val="18"/>
              </w:rPr>
              <w:t xml:space="preserve"> (with permission)</w:t>
            </w:r>
          </w:p>
        </w:tc>
        <w:tc>
          <w:tcPr>
            <w:tcW w:w="1843" w:type="dxa"/>
          </w:tcPr>
          <w:p w14:paraId="2B34FABB" w14:textId="2696BA90" w:rsidR="005040A3" w:rsidRDefault="00000000">
            <w:pPr>
              <w:pBdr>
                <w:top w:val="nil"/>
                <w:left w:val="nil"/>
                <w:bottom w:val="nil"/>
                <w:right w:val="nil"/>
                <w:between w:val="nil"/>
              </w:pBdr>
              <w:spacing w:before="120" w:after="120"/>
              <w:rPr>
                <w:sz w:val="18"/>
                <w:szCs w:val="18"/>
              </w:rPr>
            </w:pPr>
            <w:r>
              <w:rPr>
                <w:sz w:val="18"/>
                <w:szCs w:val="18"/>
              </w:rPr>
              <w:t>NCFE</w:t>
            </w:r>
            <w:r w:rsidR="00845460">
              <w:rPr>
                <w:sz w:val="18"/>
                <w:szCs w:val="18"/>
              </w:rPr>
              <w:t>*</w:t>
            </w:r>
          </w:p>
        </w:tc>
        <w:tc>
          <w:tcPr>
            <w:tcW w:w="1933" w:type="dxa"/>
          </w:tcPr>
          <w:p w14:paraId="2A839D2B" w14:textId="77777777" w:rsidR="005040A3" w:rsidRDefault="00000000">
            <w:pPr>
              <w:pBdr>
                <w:top w:val="nil"/>
                <w:left w:val="nil"/>
                <w:bottom w:val="nil"/>
                <w:right w:val="nil"/>
                <w:between w:val="nil"/>
              </w:pBdr>
              <w:spacing w:before="120" w:after="120"/>
              <w:rPr>
                <w:sz w:val="18"/>
                <w:szCs w:val="18"/>
              </w:rPr>
            </w:pPr>
            <w:r>
              <w:rPr>
                <w:sz w:val="18"/>
                <w:szCs w:val="18"/>
              </w:rPr>
              <w:t>March 2025</w:t>
            </w:r>
          </w:p>
        </w:tc>
      </w:tr>
      <w:tr w:rsidR="005040A3" w14:paraId="2DFA43FF" w14:textId="77777777">
        <w:tc>
          <w:tcPr>
            <w:tcW w:w="1555" w:type="dxa"/>
          </w:tcPr>
          <w:p w14:paraId="7C908F66"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4</w:t>
            </w:r>
          </w:p>
        </w:tc>
        <w:tc>
          <w:tcPr>
            <w:tcW w:w="3685" w:type="dxa"/>
          </w:tcPr>
          <w:p w14:paraId="50DA3CB5" w14:textId="77777777" w:rsidR="005040A3" w:rsidRDefault="005040A3">
            <w:pPr>
              <w:pBdr>
                <w:top w:val="nil"/>
                <w:left w:val="nil"/>
                <w:bottom w:val="nil"/>
                <w:right w:val="nil"/>
                <w:between w:val="nil"/>
              </w:pBdr>
              <w:spacing w:before="80" w:after="80" w:line="259" w:lineRule="auto"/>
              <w:rPr>
                <w:sz w:val="18"/>
                <w:szCs w:val="18"/>
              </w:rPr>
            </w:pPr>
            <w:hyperlink r:id="rId59">
              <w:r>
                <w:rPr>
                  <w:color w:val="0563C1"/>
                  <w:sz w:val="18"/>
                  <w:szCs w:val="18"/>
                  <w:u w:val="single"/>
                </w:rPr>
                <w:t>www.technicaleducationnetworks.org.uk</w:t>
              </w:r>
            </w:hyperlink>
          </w:p>
        </w:tc>
        <w:tc>
          <w:tcPr>
            <w:tcW w:w="1843" w:type="dxa"/>
          </w:tcPr>
          <w:p w14:paraId="5F57C0F2" w14:textId="77777777" w:rsidR="005040A3"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933" w:type="dxa"/>
          </w:tcPr>
          <w:p w14:paraId="4491F1E9"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269AB37B" w14:textId="77777777">
        <w:tc>
          <w:tcPr>
            <w:tcW w:w="1555" w:type="dxa"/>
          </w:tcPr>
          <w:p w14:paraId="750F6AFF"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6B889EE9" w14:textId="77777777" w:rsidR="005040A3" w:rsidRDefault="005040A3">
            <w:pPr>
              <w:pBdr>
                <w:top w:val="nil"/>
                <w:left w:val="nil"/>
                <w:bottom w:val="nil"/>
                <w:right w:val="nil"/>
                <w:between w:val="nil"/>
              </w:pBdr>
              <w:spacing w:before="80" w:after="80" w:line="259" w:lineRule="auto"/>
              <w:rPr>
                <w:sz w:val="18"/>
                <w:szCs w:val="18"/>
              </w:rPr>
            </w:pPr>
            <w:hyperlink r:id="rId60">
              <w:r>
                <w:rPr>
                  <w:color w:val="0563C1"/>
                  <w:sz w:val="18"/>
                  <w:szCs w:val="18"/>
                  <w:u w:val="single"/>
                </w:rPr>
                <w:t>support.tlevels.gov.uk/hc/en-gb/articles/360015345420-Industry-placement-logbook-for-students</w:t>
              </w:r>
            </w:hyperlink>
          </w:p>
        </w:tc>
        <w:tc>
          <w:tcPr>
            <w:tcW w:w="1843" w:type="dxa"/>
          </w:tcPr>
          <w:p w14:paraId="73454E99" w14:textId="77777777" w:rsidR="005040A3" w:rsidRDefault="00000000">
            <w:pPr>
              <w:pBdr>
                <w:top w:val="nil"/>
                <w:left w:val="nil"/>
                <w:bottom w:val="nil"/>
                <w:right w:val="nil"/>
                <w:between w:val="nil"/>
              </w:pBdr>
              <w:spacing w:before="80" w:after="80" w:line="259" w:lineRule="auto"/>
              <w:rPr>
                <w:sz w:val="18"/>
                <w:szCs w:val="18"/>
              </w:rPr>
            </w:pPr>
            <w:r>
              <w:rPr>
                <w:sz w:val="18"/>
                <w:szCs w:val="18"/>
              </w:rPr>
              <w:t>GOV UK</w:t>
            </w:r>
          </w:p>
        </w:tc>
        <w:tc>
          <w:tcPr>
            <w:tcW w:w="1933" w:type="dxa"/>
          </w:tcPr>
          <w:p w14:paraId="44E52A75"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57B78593" w14:textId="77777777">
        <w:tc>
          <w:tcPr>
            <w:tcW w:w="1555" w:type="dxa"/>
          </w:tcPr>
          <w:p w14:paraId="17E43B85"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3685" w:type="dxa"/>
          </w:tcPr>
          <w:p w14:paraId="29CC1BE2" w14:textId="77777777" w:rsidR="005040A3" w:rsidRDefault="00000000">
            <w:pPr>
              <w:pBdr>
                <w:top w:val="nil"/>
                <w:left w:val="nil"/>
                <w:bottom w:val="nil"/>
                <w:right w:val="nil"/>
                <w:between w:val="nil"/>
              </w:pBdr>
              <w:spacing w:before="80" w:after="80" w:line="259" w:lineRule="auto"/>
              <w:rPr>
                <w:sz w:val="18"/>
                <w:szCs w:val="18"/>
              </w:rPr>
            </w:pPr>
            <w:r>
              <w:rPr>
                <w:color w:val="0563C1"/>
                <w:sz w:val="18"/>
                <w:szCs w:val="18"/>
                <w:u w:val="single"/>
              </w:rPr>
              <w:t>www.chemeurope.com/en/encyclopedia/Reflux.html</w:t>
            </w:r>
          </w:p>
        </w:tc>
        <w:tc>
          <w:tcPr>
            <w:tcW w:w="1843" w:type="dxa"/>
          </w:tcPr>
          <w:p w14:paraId="16567A48" w14:textId="77777777" w:rsidR="005040A3" w:rsidRDefault="00000000">
            <w:pPr>
              <w:pBdr>
                <w:top w:val="nil"/>
                <w:left w:val="nil"/>
                <w:bottom w:val="nil"/>
                <w:right w:val="nil"/>
                <w:between w:val="nil"/>
              </w:pBdr>
              <w:spacing w:before="80" w:after="80" w:line="259" w:lineRule="auto"/>
              <w:rPr>
                <w:sz w:val="18"/>
                <w:szCs w:val="18"/>
              </w:rPr>
            </w:pPr>
            <w:r>
              <w:rPr>
                <w:sz w:val="18"/>
                <w:szCs w:val="18"/>
              </w:rPr>
              <w:t>ChemEurope</w:t>
            </w:r>
          </w:p>
        </w:tc>
        <w:tc>
          <w:tcPr>
            <w:tcW w:w="1933" w:type="dxa"/>
          </w:tcPr>
          <w:p w14:paraId="0E9DD315"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66D4762B" w14:textId="77777777">
        <w:tc>
          <w:tcPr>
            <w:tcW w:w="1555" w:type="dxa"/>
          </w:tcPr>
          <w:p w14:paraId="368C340A"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3685" w:type="dxa"/>
          </w:tcPr>
          <w:p w14:paraId="3BB54318" w14:textId="77777777" w:rsidR="005040A3" w:rsidRDefault="005040A3">
            <w:pPr>
              <w:rPr>
                <w:color w:val="0563C1"/>
                <w:sz w:val="18"/>
                <w:szCs w:val="18"/>
              </w:rPr>
            </w:pPr>
            <w:hyperlink r:id="rId61">
              <w:r>
                <w:rPr>
                  <w:color w:val="0563C1"/>
                  <w:sz w:val="18"/>
                  <w:szCs w:val="18"/>
                  <w:u w:val="single"/>
                </w:rPr>
                <w:t>youtube.com/watch?v=mrD6dP3TLNw</w:t>
              </w:r>
            </w:hyperlink>
            <w:r>
              <w:rPr>
                <w:sz w:val="18"/>
                <w:szCs w:val="18"/>
              </w:rPr>
              <w:t xml:space="preserve"> (with permission)</w:t>
            </w:r>
          </w:p>
        </w:tc>
        <w:tc>
          <w:tcPr>
            <w:tcW w:w="1843" w:type="dxa"/>
          </w:tcPr>
          <w:p w14:paraId="33DBB2EE" w14:textId="77777777" w:rsidR="005040A3" w:rsidRDefault="00000000">
            <w:pPr>
              <w:pBdr>
                <w:top w:val="nil"/>
                <w:left w:val="nil"/>
                <w:bottom w:val="nil"/>
                <w:right w:val="nil"/>
                <w:between w:val="nil"/>
              </w:pBdr>
              <w:spacing w:before="80" w:after="80" w:line="259" w:lineRule="auto"/>
              <w:rPr>
                <w:sz w:val="18"/>
                <w:szCs w:val="18"/>
              </w:rPr>
            </w:pPr>
            <w:r>
              <w:rPr>
                <w:sz w:val="18"/>
                <w:szCs w:val="18"/>
              </w:rPr>
              <w:t>University of York/YouTube</w:t>
            </w:r>
          </w:p>
        </w:tc>
        <w:tc>
          <w:tcPr>
            <w:tcW w:w="1933" w:type="dxa"/>
          </w:tcPr>
          <w:p w14:paraId="0E6C2BAE"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1507D283" w14:textId="77777777">
        <w:tc>
          <w:tcPr>
            <w:tcW w:w="1555" w:type="dxa"/>
          </w:tcPr>
          <w:p w14:paraId="7FC64627"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pages 7 and 14</w:t>
            </w:r>
          </w:p>
          <w:p w14:paraId="747E5401" w14:textId="77777777" w:rsidR="005040A3" w:rsidRDefault="00000000">
            <w:pPr>
              <w:pBdr>
                <w:top w:val="nil"/>
                <w:left w:val="nil"/>
                <w:bottom w:val="nil"/>
                <w:right w:val="nil"/>
                <w:between w:val="nil"/>
              </w:pBdr>
              <w:spacing w:before="80" w:after="80" w:line="259" w:lineRule="auto"/>
              <w:rPr>
                <w:sz w:val="18"/>
                <w:szCs w:val="18"/>
              </w:rPr>
            </w:pPr>
            <w:r>
              <w:rPr>
                <w:sz w:val="18"/>
                <w:szCs w:val="18"/>
              </w:rPr>
              <w:t>Lesson 1 Slide 5</w:t>
            </w:r>
          </w:p>
        </w:tc>
        <w:tc>
          <w:tcPr>
            <w:tcW w:w="3685" w:type="dxa"/>
          </w:tcPr>
          <w:p w14:paraId="2D69A4B9" w14:textId="77777777" w:rsidR="005040A3" w:rsidRDefault="005040A3">
            <w:pPr>
              <w:pBdr>
                <w:top w:val="nil"/>
                <w:left w:val="nil"/>
                <w:bottom w:val="nil"/>
                <w:right w:val="nil"/>
                <w:between w:val="nil"/>
              </w:pBdr>
              <w:spacing w:before="80" w:after="80" w:line="259" w:lineRule="auto"/>
              <w:rPr>
                <w:sz w:val="18"/>
                <w:szCs w:val="18"/>
              </w:rPr>
            </w:pPr>
            <w:hyperlink r:id="rId62">
              <w:r>
                <w:rPr>
                  <w:color w:val="0563C1"/>
                  <w:sz w:val="18"/>
                  <w:szCs w:val="18"/>
                  <w:u w:val="single"/>
                </w:rPr>
                <w:t>www.youtube.com/watch?v=_SzYqPdUkFQ</w:t>
              </w:r>
            </w:hyperlink>
            <w:r>
              <w:rPr>
                <w:sz w:val="18"/>
                <w:szCs w:val="18"/>
              </w:rPr>
              <w:t xml:space="preserve"> (with permission)</w:t>
            </w:r>
          </w:p>
        </w:tc>
        <w:tc>
          <w:tcPr>
            <w:tcW w:w="1843" w:type="dxa"/>
          </w:tcPr>
          <w:p w14:paraId="48E11882" w14:textId="77777777" w:rsidR="005040A3" w:rsidRDefault="00000000">
            <w:pPr>
              <w:pBdr>
                <w:top w:val="nil"/>
                <w:left w:val="nil"/>
                <w:bottom w:val="nil"/>
                <w:right w:val="nil"/>
                <w:between w:val="nil"/>
              </w:pBdr>
              <w:spacing w:before="80" w:after="80" w:line="259" w:lineRule="auto"/>
              <w:rPr>
                <w:sz w:val="18"/>
                <w:szCs w:val="18"/>
              </w:rPr>
            </w:pPr>
            <w:r>
              <w:rPr>
                <w:sz w:val="18"/>
                <w:szCs w:val="18"/>
              </w:rPr>
              <w:t>Capilano University/YouTube</w:t>
            </w:r>
          </w:p>
        </w:tc>
        <w:tc>
          <w:tcPr>
            <w:tcW w:w="1933" w:type="dxa"/>
          </w:tcPr>
          <w:p w14:paraId="7E76221E"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6634E1AD" w14:textId="77777777">
        <w:tc>
          <w:tcPr>
            <w:tcW w:w="1555" w:type="dxa"/>
          </w:tcPr>
          <w:p w14:paraId="68239792"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3685" w:type="dxa"/>
          </w:tcPr>
          <w:p w14:paraId="387AADC8" w14:textId="77777777" w:rsidR="005040A3" w:rsidRDefault="005040A3">
            <w:pPr>
              <w:pBdr>
                <w:top w:val="nil"/>
                <w:left w:val="nil"/>
                <w:bottom w:val="nil"/>
                <w:right w:val="nil"/>
                <w:between w:val="nil"/>
              </w:pBdr>
              <w:spacing w:before="80" w:after="80" w:line="259" w:lineRule="auto"/>
              <w:rPr>
                <w:sz w:val="18"/>
                <w:szCs w:val="18"/>
              </w:rPr>
            </w:pPr>
            <w:hyperlink r:id="rId63">
              <w:r>
                <w:rPr>
                  <w:color w:val="0563C1"/>
                  <w:sz w:val="18"/>
                  <w:szCs w:val="18"/>
                  <w:u w:val="single"/>
                </w:rPr>
                <w:t>www.youtube.com/watch?v=6VbNyFuYQMU</w:t>
              </w:r>
            </w:hyperlink>
            <w:r>
              <w:rPr>
                <w:sz w:val="18"/>
                <w:szCs w:val="18"/>
              </w:rPr>
              <w:t xml:space="preserve"> (with permission)</w:t>
            </w:r>
          </w:p>
        </w:tc>
        <w:tc>
          <w:tcPr>
            <w:tcW w:w="1843" w:type="dxa"/>
          </w:tcPr>
          <w:p w14:paraId="5569A127" w14:textId="77777777" w:rsidR="005040A3" w:rsidRDefault="00000000">
            <w:pPr>
              <w:pBdr>
                <w:top w:val="nil"/>
                <w:left w:val="nil"/>
                <w:bottom w:val="nil"/>
                <w:right w:val="nil"/>
                <w:between w:val="nil"/>
              </w:pBdr>
              <w:spacing w:before="80" w:after="80" w:line="259" w:lineRule="auto"/>
              <w:rPr>
                <w:sz w:val="18"/>
                <w:szCs w:val="18"/>
              </w:rPr>
            </w:pPr>
            <w:r>
              <w:rPr>
                <w:sz w:val="18"/>
                <w:szCs w:val="18"/>
              </w:rPr>
              <w:t>ChemSurvival/YouTube</w:t>
            </w:r>
          </w:p>
        </w:tc>
        <w:tc>
          <w:tcPr>
            <w:tcW w:w="1933" w:type="dxa"/>
          </w:tcPr>
          <w:p w14:paraId="50584AA8"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17943870" w14:textId="77777777">
        <w:tc>
          <w:tcPr>
            <w:tcW w:w="1555" w:type="dxa"/>
          </w:tcPr>
          <w:p w14:paraId="15C2911A"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3685" w:type="dxa"/>
          </w:tcPr>
          <w:p w14:paraId="64455175" w14:textId="77777777" w:rsidR="005040A3" w:rsidRDefault="005040A3">
            <w:pPr>
              <w:pBdr>
                <w:top w:val="nil"/>
                <w:left w:val="nil"/>
                <w:bottom w:val="nil"/>
                <w:right w:val="nil"/>
                <w:between w:val="nil"/>
              </w:pBdr>
              <w:rPr>
                <w:color w:val="0563C1"/>
                <w:sz w:val="18"/>
                <w:szCs w:val="18"/>
              </w:rPr>
            </w:pPr>
            <w:hyperlink r:id="rId64">
              <w:r>
                <w:rPr>
                  <w:color w:val="0563C1"/>
                  <w:sz w:val="18"/>
                  <w:szCs w:val="18"/>
                  <w:u w:val="single"/>
                </w:rPr>
                <w:t>https://chem.libretexts.org/Bookshelves/Organic_Chemistry/Organic_Chemistry_Lab_Techniques_(Nichols)/01%3A_General_Techniques/1.04%3A_Heating_and_Cooling_Methods/1.4K%3A_Reflux</w:t>
              </w:r>
            </w:hyperlink>
          </w:p>
        </w:tc>
        <w:tc>
          <w:tcPr>
            <w:tcW w:w="1843" w:type="dxa"/>
          </w:tcPr>
          <w:p w14:paraId="5252EC7D" w14:textId="77777777" w:rsidR="005040A3" w:rsidRDefault="00000000">
            <w:pPr>
              <w:pBdr>
                <w:top w:val="nil"/>
                <w:left w:val="nil"/>
                <w:bottom w:val="nil"/>
                <w:right w:val="nil"/>
                <w:between w:val="nil"/>
              </w:pBdr>
              <w:spacing w:before="80" w:after="80" w:line="259" w:lineRule="auto"/>
              <w:rPr>
                <w:sz w:val="18"/>
                <w:szCs w:val="18"/>
              </w:rPr>
            </w:pPr>
            <w:r>
              <w:rPr>
                <w:sz w:val="18"/>
                <w:szCs w:val="18"/>
              </w:rPr>
              <w:t>LibreTexts</w:t>
            </w:r>
          </w:p>
        </w:tc>
        <w:tc>
          <w:tcPr>
            <w:tcW w:w="1933" w:type="dxa"/>
          </w:tcPr>
          <w:p w14:paraId="52476255"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7B891AB5" w14:textId="77777777">
        <w:tc>
          <w:tcPr>
            <w:tcW w:w="1555" w:type="dxa"/>
          </w:tcPr>
          <w:p w14:paraId="2C45E732"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7</w:t>
            </w:r>
          </w:p>
        </w:tc>
        <w:tc>
          <w:tcPr>
            <w:tcW w:w="3685" w:type="dxa"/>
          </w:tcPr>
          <w:p w14:paraId="10C34016" w14:textId="77777777" w:rsidR="005040A3" w:rsidRDefault="005040A3">
            <w:pPr>
              <w:pBdr>
                <w:top w:val="nil"/>
                <w:left w:val="nil"/>
                <w:bottom w:val="nil"/>
                <w:right w:val="nil"/>
                <w:between w:val="nil"/>
              </w:pBdr>
              <w:spacing w:before="80" w:after="80" w:line="259" w:lineRule="auto"/>
              <w:rPr>
                <w:sz w:val="18"/>
                <w:szCs w:val="18"/>
              </w:rPr>
            </w:pPr>
            <w:hyperlink r:id="rId65">
              <w:r>
                <w:rPr>
                  <w:color w:val="0563C1"/>
                  <w:sz w:val="18"/>
                  <w:szCs w:val="18"/>
                  <w:u w:val="single"/>
                </w:rPr>
                <w:t>www.radleys.com/blog/reflux-reaction-mistakes-to-avoid/</w:t>
              </w:r>
            </w:hyperlink>
            <w:r>
              <w:rPr>
                <w:sz w:val="18"/>
                <w:szCs w:val="18"/>
              </w:rPr>
              <w:t xml:space="preserve"> (with permission)</w:t>
            </w:r>
          </w:p>
        </w:tc>
        <w:tc>
          <w:tcPr>
            <w:tcW w:w="1843" w:type="dxa"/>
          </w:tcPr>
          <w:p w14:paraId="2D7E3415" w14:textId="77777777" w:rsidR="005040A3" w:rsidRDefault="00000000">
            <w:pPr>
              <w:pBdr>
                <w:top w:val="nil"/>
                <w:left w:val="nil"/>
                <w:bottom w:val="nil"/>
                <w:right w:val="nil"/>
                <w:between w:val="nil"/>
              </w:pBdr>
              <w:spacing w:before="80" w:after="80" w:line="259" w:lineRule="auto"/>
              <w:rPr>
                <w:sz w:val="18"/>
                <w:szCs w:val="18"/>
              </w:rPr>
            </w:pPr>
            <w:r>
              <w:rPr>
                <w:sz w:val="18"/>
                <w:szCs w:val="18"/>
              </w:rPr>
              <w:t>Radleys</w:t>
            </w:r>
          </w:p>
        </w:tc>
        <w:tc>
          <w:tcPr>
            <w:tcW w:w="1933" w:type="dxa"/>
          </w:tcPr>
          <w:p w14:paraId="5DA0C3EC"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6D92BDEF" w14:textId="77777777">
        <w:tc>
          <w:tcPr>
            <w:tcW w:w="1555" w:type="dxa"/>
          </w:tcPr>
          <w:p w14:paraId="55D29A1F"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7 and 15</w:t>
            </w:r>
          </w:p>
        </w:tc>
        <w:tc>
          <w:tcPr>
            <w:tcW w:w="3685" w:type="dxa"/>
          </w:tcPr>
          <w:p w14:paraId="0B6F8795" w14:textId="77777777" w:rsidR="005040A3" w:rsidRDefault="005040A3">
            <w:pPr>
              <w:pBdr>
                <w:top w:val="nil"/>
                <w:left w:val="nil"/>
                <w:bottom w:val="nil"/>
                <w:right w:val="nil"/>
                <w:between w:val="nil"/>
              </w:pBdr>
              <w:spacing w:line="259" w:lineRule="auto"/>
              <w:rPr>
                <w:color w:val="0563C1"/>
                <w:sz w:val="18"/>
                <w:szCs w:val="18"/>
              </w:rPr>
            </w:pPr>
            <w:hyperlink r:id="rId66">
              <w:r>
                <w:rPr>
                  <w:color w:val="0563C1"/>
                  <w:sz w:val="18"/>
                  <w:szCs w:val="18"/>
                </w:rPr>
                <w:t>https://www.youtube.com/watch?v=hkBrw2fG75U</w:t>
              </w:r>
            </w:hyperlink>
            <w:r>
              <w:rPr>
                <w:sz w:val="18"/>
                <w:szCs w:val="18"/>
              </w:rPr>
              <w:t xml:space="preserve"> (with permission)</w:t>
            </w:r>
          </w:p>
        </w:tc>
        <w:tc>
          <w:tcPr>
            <w:tcW w:w="1843" w:type="dxa"/>
          </w:tcPr>
          <w:p w14:paraId="50B11D52" w14:textId="77777777" w:rsidR="005040A3" w:rsidRDefault="00000000">
            <w:pPr>
              <w:pBdr>
                <w:top w:val="nil"/>
                <w:left w:val="nil"/>
                <w:bottom w:val="nil"/>
                <w:right w:val="nil"/>
                <w:between w:val="nil"/>
              </w:pBdr>
              <w:spacing w:before="80" w:after="80" w:line="259" w:lineRule="auto"/>
              <w:rPr>
                <w:sz w:val="18"/>
                <w:szCs w:val="18"/>
              </w:rPr>
            </w:pPr>
            <w:r>
              <w:rPr>
                <w:sz w:val="18"/>
                <w:szCs w:val="18"/>
              </w:rPr>
              <w:t>Cognito/YouTube</w:t>
            </w:r>
          </w:p>
        </w:tc>
        <w:tc>
          <w:tcPr>
            <w:tcW w:w="1933" w:type="dxa"/>
          </w:tcPr>
          <w:p w14:paraId="35BEA37D"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2EC27154" w14:textId="77777777">
        <w:tc>
          <w:tcPr>
            <w:tcW w:w="1555" w:type="dxa"/>
          </w:tcPr>
          <w:p w14:paraId="318D7DA0"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Teachers Guide page 8</w:t>
            </w:r>
          </w:p>
        </w:tc>
        <w:tc>
          <w:tcPr>
            <w:tcW w:w="3685" w:type="dxa"/>
          </w:tcPr>
          <w:p w14:paraId="1C192A16" w14:textId="77777777" w:rsidR="005040A3" w:rsidRDefault="005040A3">
            <w:pPr>
              <w:pBdr>
                <w:top w:val="nil"/>
                <w:left w:val="nil"/>
                <w:bottom w:val="nil"/>
                <w:right w:val="nil"/>
                <w:between w:val="nil"/>
              </w:pBdr>
              <w:spacing w:line="259" w:lineRule="auto"/>
              <w:rPr>
                <w:sz w:val="18"/>
                <w:szCs w:val="18"/>
              </w:rPr>
            </w:pPr>
            <w:hyperlink r:id="rId67">
              <w:r>
                <w:rPr>
                  <w:color w:val="0563C1"/>
                  <w:sz w:val="18"/>
                  <w:szCs w:val="18"/>
                  <w:u w:val="single"/>
                </w:rPr>
                <w:t>edu.rsc.org/resources/interactive-lab-primer/1064.article</w:t>
              </w:r>
            </w:hyperlink>
            <w:r>
              <w:rPr>
                <w:sz w:val="18"/>
                <w:szCs w:val="18"/>
              </w:rPr>
              <w:t xml:space="preserve"> (with permission)</w:t>
            </w:r>
          </w:p>
        </w:tc>
        <w:tc>
          <w:tcPr>
            <w:tcW w:w="1843" w:type="dxa"/>
          </w:tcPr>
          <w:p w14:paraId="0C7041FF" w14:textId="77777777" w:rsidR="005040A3" w:rsidRDefault="00000000">
            <w:pPr>
              <w:pBdr>
                <w:top w:val="nil"/>
                <w:left w:val="nil"/>
                <w:bottom w:val="nil"/>
                <w:right w:val="nil"/>
                <w:between w:val="nil"/>
              </w:pBdr>
              <w:spacing w:before="80" w:after="80" w:line="259" w:lineRule="auto"/>
              <w:rPr>
                <w:sz w:val="18"/>
                <w:szCs w:val="18"/>
              </w:rPr>
            </w:pPr>
            <w:r>
              <w:rPr>
                <w:sz w:val="18"/>
                <w:szCs w:val="18"/>
              </w:rPr>
              <w:t>Royal Society of Chemistry</w:t>
            </w:r>
          </w:p>
        </w:tc>
        <w:tc>
          <w:tcPr>
            <w:tcW w:w="1933" w:type="dxa"/>
          </w:tcPr>
          <w:p w14:paraId="49A0895C"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6154227E" w14:textId="77777777">
        <w:tc>
          <w:tcPr>
            <w:tcW w:w="1555" w:type="dxa"/>
          </w:tcPr>
          <w:p w14:paraId="7482745C"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Teachers Guide page 8 and 14</w:t>
            </w:r>
          </w:p>
        </w:tc>
        <w:tc>
          <w:tcPr>
            <w:tcW w:w="3685" w:type="dxa"/>
          </w:tcPr>
          <w:p w14:paraId="4BB6ED40" w14:textId="77777777" w:rsidR="005040A3" w:rsidRDefault="005040A3">
            <w:pPr>
              <w:pBdr>
                <w:top w:val="nil"/>
                <w:left w:val="nil"/>
                <w:bottom w:val="nil"/>
                <w:right w:val="nil"/>
                <w:between w:val="nil"/>
              </w:pBdr>
              <w:spacing w:before="80" w:after="80" w:line="259" w:lineRule="auto"/>
              <w:rPr>
                <w:sz w:val="18"/>
                <w:szCs w:val="18"/>
              </w:rPr>
            </w:pPr>
            <w:hyperlink r:id="rId68">
              <w:r>
                <w:rPr>
                  <w:color w:val="0563C1"/>
                  <w:sz w:val="18"/>
                  <w:szCs w:val="18"/>
                  <w:u w:val="single"/>
                </w:rPr>
                <w:t>www.youtube.com/watch?v=aUEpAEaSsBU</w:t>
              </w:r>
            </w:hyperlink>
            <w:r>
              <w:rPr>
                <w:sz w:val="18"/>
                <w:szCs w:val="18"/>
              </w:rPr>
              <w:t xml:space="preserve"> (with permission)</w:t>
            </w:r>
          </w:p>
        </w:tc>
        <w:tc>
          <w:tcPr>
            <w:tcW w:w="1843" w:type="dxa"/>
          </w:tcPr>
          <w:p w14:paraId="43B88598" w14:textId="77777777" w:rsidR="005040A3" w:rsidRDefault="00000000">
            <w:pPr>
              <w:pBdr>
                <w:top w:val="nil"/>
                <w:left w:val="nil"/>
                <w:bottom w:val="nil"/>
                <w:right w:val="nil"/>
                <w:between w:val="nil"/>
              </w:pBdr>
              <w:spacing w:before="80" w:after="80" w:line="259" w:lineRule="auto"/>
              <w:rPr>
                <w:sz w:val="18"/>
                <w:szCs w:val="18"/>
              </w:rPr>
            </w:pPr>
            <w:r>
              <w:rPr>
                <w:sz w:val="18"/>
                <w:szCs w:val="18"/>
              </w:rPr>
              <w:t>Malmesbury Education/YouTube</w:t>
            </w:r>
          </w:p>
        </w:tc>
        <w:tc>
          <w:tcPr>
            <w:tcW w:w="1933" w:type="dxa"/>
          </w:tcPr>
          <w:p w14:paraId="18E9EDCA"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6BCA7CCB" w14:textId="77777777">
        <w:tc>
          <w:tcPr>
            <w:tcW w:w="1555" w:type="dxa"/>
          </w:tcPr>
          <w:p w14:paraId="73BC19E1" w14:textId="77777777" w:rsidR="005040A3" w:rsidRDefault="00000000">
            <w:pPr>
              <w:pBdr>
                <w:top w:val="nil"/>
                <w:left w:val="nil"/>
                <w:bottom w:val="nil"/>
                <w:right w:val="nil"/>
                <w:between w:val="nil"/>
              </w:pBdr>
              <w:spacing w:before="80" w:after="80" w:line="259" w:lineRule="auto"/>
              <w:rPr>
                <w:sz w:val="18"/>
                <w:szCs w:val="18"/>
              </w:rPr>
            </w:pPr>
            <w:r>
              <w:rPr>
                <w:sz w:val="18"/>
                <w:szCs w:val="18"/>
              </w:rPr>
              <w:lastRenderedPageBreak/>
              <w:t>Teaching Guide page 8</w:t>
            </w:r>
          </w:p>
        </w:tc>
        <w:tc>
          <w:tcPr>
            <w:tcW w:w="3685" w:type="dxa"/>
          </w:tcPr>
          <w:p w14:paraId="1239D257" w14:textId="77777777" w:rsidR="005040A3" w:rsidRDefault="005040A3">
            <w:pPr>
              <w:pBdr>
                <w:top w:val="nil"/>
                <w:left w:val="nil"/>
                <w:bottom w:val="nil"/>
                <w:right w:val="nil"/>
                <w:between w:val="nil"/>
              </w:pBdr>
              <w:rPr>
                <w:sz w:val="18"/>
                <w:szCs w:val="18"/>
              </w:rPr>
            </w:pPr>
            <w:hyperlink r:id="rId69">
              <w:r>
                <w:rPr>
                  <w:color w:val="0563C1"/>
                  <w:sz w:val="18"/>
                  <w:szCs w:val="18"/>
                  <w:u w:val="single"/>
                </w:rPr>
                <w:t>edu.rsc.org/resources/aspirin-screen-experiment/1644.article</w:t>
              </w:r>
            </w:hyperlink>
            <w:r>
              <w:rPr>
                <w:sz w:val="18"/>
                <w:szCs w:val="18"/>
              </w:rPr>
              <w:t xml:space="preserve"> (with permission)</w:t>
            </w:r>
          </w:p>
        </w:tc>
        <w:tc>
          <w:tcPr>
            <w:tcW w:w="1843" w:type="dxa"/>
          </w:tcPr>
          <w:p w14:paraId="4F4701FC" w14:textId="77777777" w:rsidR="005040A3" w:rsidRDefault="00000000">
            <w:pPr>
              <w:pBdr>
                <w:top w:val="nil"/>
                <w:left w:val="nil"/>
                <w:bottom w:val="nil"/>
                <w:right w:val="nil"/>
                <w:between w:val="nil"/>
              </w:pBdr>
              <w:spacing w:before="80" w:after="80" w:line="259" w:lineRule="auto"/>
              <w:rPr>
                <w:sz w:val="18"/>
                <w:szCs w:val="18"/>
              </w:rPr>
            </w:pPr>
            <w:r>
              <w:rPr>
                <w:sz w:val="18"/>
                <w:szCs w:val="18"/>
              </w:rPr>
              <w:t>Royal Society of Chemistry</w:t>
            </w:r>
          </w:p>
        </w:tc>
        <w:tc>
          <w:tcPr>
            <w:tcW w:w="1933" w:type="dxa"/>
          </w:tcPr>
          <w:p w14:paraId="72240B18"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473675EE" w14:textId="77777777">
        <w:tc>
          <w:tcPr>
            <w:tcW w:w="1555" w:type="dxa"/>
          </w:tcPr>
          <w:p w14:paraId="5222794C"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3685" w:type="dxa"/>
          </w:tcPr>
          <w:p w14:paraId="0F9434B3" w14:textId="77777777" w:rsidR="005040A3" w:rsidRDefault="005040A3">
            <w:pPr>
              <w:pBdr>
                <w:top w:val="nil"/>
                <w:left w:val="nil"/>
                <w:bottom w:val="nil"/>
                <w:right w:val="nil"/>
                <w:between w:val="nil"/>
              </w:pBdr>
              <w:spacing w:before="80" w:after="80" w:line="259" w:lineRule="auto"/>
              <w:rPr>
                <w:sz w:val="18"/>
                <w:szCs w:val="18"/>
              </w:rPr>
            </w:pPr>
            <w:hyperlink r:id="rId70">
              <w:r>
                <w:rPr>
                  <w:color w:val="0563C1"/>
                  <w:sz w:val="18"/>
                  <w:szCs w:val="18"/>
                  <w:u w:val="single"/>
                </w:rPr>
                <w:t xml:space="preserve">edu.rsc.org/practical/reflux-and-distillation-practical-videos-16-18-students/4012294.article </w:t>
              </w:r>
            </w:hyperlink>
            <w:r>
              <w:rPr>
                <w:sz w:val="18"/>
                <w:szCs w:val="18"/>
              </w:rPr>
              <w:t>(with permission)</w:t>
            </w:r>
          </w:p>
        </w:tc>
        <w:tc>
          <w:tcPr>
            <w:tcW w:w="1843" w:type="dxa"/>
          </w:tcPr>
          <w:p w14:paraId="43B67392" w14:textId="77777777" w:rsidR="005040A3" w:rsidRDefault="00000000">
            <w:pPr>
              <w:pBdr>
                <w:top w:val="nil"/>
                <w:left w:val="nil"/>
                <w:bottom w:val="nil"/>
                <w:right w:val="nil"/>
                <w:between w:val="nil"/>
              </w:pBdr>
              <w:spacing w:before="80" w:after="80" w:line="259" w:lineRule="auto"/>
              <w:rPr>
                <w:sz w:val="18"/>
                <w:szCs w:val="18"/>
              </w:rPr>
            </w:pPr>
            <w:r>
              <w:rPr>
                <w:sz w:val="18"/>
                <w:szCs w:val="18"/>
              </w:rPr>
              <w:t>Royal Society of Chemistry</w:t>
            </w:r>
          </w:p>
        </w:tc>
        <w:tc>
          <w:tcPr>
            <w:tcW w:w="1933" w:type="dxa"/>
          </w:tcPr>
          <w:p w14:paraId="497C78E3"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16AD74B0" w14:textId="77777777">
        <w:tc>
          <w:tcPr>
            <w:tcW w:w="1555" w:type="dxa"/>
          </w:tcPr>
          <w:p w14:paraId="0F5700A8"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3685" w:type="dxa"/>
          </w:tcPr>
          <w:p w14:paraId="17C0F4AA" w14:textId="77777777" w:rsidR="005040A3" w:rsidRDefault="005040A3">
            <w:pPr>
              <w:pBdr>
                <w:top w:val="nil"/>
                <w:left w:val="nil"/>
                <w:bottom w:val="nil"/>
                <w:right w:val="nil"/>
                <w:between w:val="nil"/>
              </w:pBdr>
              <w:rPr>
                <w:sz w:val="18"/>
                <w:szCs w:val="18"/>
              </w:rPr>
            </w:pPr>
            <w:hyperlink r:id="rId71">
              <w:r>
                <w:rPr>
                  <w:color w:val="1155CC"/>
                  <w:sz w:val="18"/>
                  <w:szCs w:val="18"/>
                  <w:u w:val="single"/>
                </w:rPr>
                <w:t>edu.rsc.org/resources/the-preparation-of-2-hydroxybenzoic-acid-16-18-years/4017310.article</w:t>
              </w:r>
            </w:hyperlink>
            <w:r>
              <w:rPr>
                <w:sz w:val="18"/>
                <w:szCs w:val="18"/>
              </w:rPr>
              <w:t xml:space="preserve"> (with permission)</w:t>
            </w:r>
          </w:p>
        </w:tc>
        <w:tc>
          <w:tcPr>
            <w:tcW w:w="1843" w:type="dxa"/>
          </w:tcPr>
          <w:p w14:paraId="6076EA1C" w14:textId="77777777" w:rsidR="005040A3" w:rsidRDefault="00000000">
            <w:pPr>
              <w:pBdr>
                <w:top w:val="nil"/>
                <w:left w:val="nil"/>
                <w:bottom w:val="nil"/>
                <w:right w:val="nil"/>
                <w:between w:val="nil"/>
              </w:pBdr>
              <w:spacing w:before="80" w:after="80" w:line="259" w:lineRule="auto"/>
              <w:rPr>
                <w:sz w:val="18"/>
                <w:szCs w:val="18"/>
              </w:rPr>
            </w:pPr>
            <w:r>
              <w:rPr>
                <w:sz w:val="18"/>
                <w:szCs w:val="18"/>
              </w:rPr>
              <w:t>Royal Society of Chemistry</w:t>
            </w:r>
          </w:p>
        </w:tc>
        <w:tc>
          <w:tcPr>
            <w:tcW w:w="1933" w:type="dxa"/>
          </w:tcPr>
          <w:p w14:paraId="4D001188"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00951DCD" w14:textId="77777777">
        <w:tc>
          <w:tcPr>
            <w:tcW w:w="1555" w:type="dxa"/>
          </w:tcPr>
          <w:p w14:paraId="17623518"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3685" w:type="dxa"/>
          </w:tcPr>
          <w:p w14:paraId="2D9B9331" w14:textId="77777777" w:rsidR="005040A3" w:rsidRDefault="005040A3">
            <w:pPr>
              <w:pBdr>
                <w:top w:val="nil"/>
                <w:left w:val="nil"/>
                <w:bottom w:val="nil"/>
                <w:right w:val="nil"/>
                <w:between w:val="nil"/>
              </w:pBdr>
              <w:spacing w:before="80" w:after="80" w:line="259" w:lineRule="auto"/>
              <w:rPr>
                <w:sz w:val="18"/>
                <w:szCs w:val="18"/>
              </w:rPr>
            </w:pPr>
            <w:hyperlink r:id="rId72">
              <w:r>
                <w:rPr>
                  <w:color w:val="0563C1"/>
                  <w:sz w:val="18"/>
                  <w:szCs w:val="18"/>
                  <w:u w:val="single"/>
                </w:rPr>
                <w:t>www.youtube.com/watch?v=YKAgmQZHUkc</w:t>
              </w:r>
            </w:hyperlink>
            <w:r>
              <w:rPr>
                <w:sz w:val="18"/>
                <w:szCs w:val="18"/>
              </w:rPr>
              <w:t xml:space="preserve"> (with permission)</w:t>
            </w:r>
          </w:p>
        </w:tc>
        <w:tc>
          <w:tcPr>
            <w:tcW w:w="1843" w:type="dxa"/>
          </w:tcPr>
          <w:p w14:paraId="446A7E7D" w14:textId="77777777" w:rsidR="005040A3" w:rsidRDefault="00000000">
            <w:pPr>
              <w:pBdr>
                <w:top w:val="nil"/>
                <w:left w:val="nil"/>
                <w:bottom w:val="nil"/>
                <w:right w:val="nil"/>
                <w:between w:val="nil"/>
              </w:pBdr>
              <w:spacing w:before="80" w:after="80" w:line="259" w:lineRule="auto"/>
              <w:rPr>
                <w:sz w:val="18"/>
                <w:szCs w:val="18"/>
              </w:rPr>
            </w:pPr>
            <w:r>
              <w:rPr>
                <w:sz w:val="18"/>
                <w:szCs w:val="18"/>
              </w:rPr>
              <w:t>Bob Worley/</w:t>
            </w:r>
            <w:r>
              <w:rPr>
                <w:sz w:val="18"/>
                <w:szCs w:val="18"/>
              </w:rPr>
              <w:br/>
              <w:t>YouTube</w:t>
            </w:r>
          </w:p>
        </w:tc>
        <w:tc>
          <w:tcPr>
            <w:tcW w:w="1933" w:type="dxa"/>
          </w:tcPr>
          <w:p w14:paraId="44836A62"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73C643DB" w14:textId="77777777">
        <w:tc>
          <w:tcPr>
            <w:tcW w:w="1555" w:type="dxa"/>
          </w:tcPr>
          <w:p w14:paraId="73A50009" w14:textId="77777777" w:rsidR="005040A3" w:rsidRDefault="00000000">
            <w:pPr>
              <w:pBdr>
                <w:top w:val="nil"/>
                <w:left w:val="nil"/>
                <w:bottom w:val="nil"/>
                <w:right w:val="nil"/>
                <w:between w:val="nil"/>
              </w:pBdr>
              <w:spacing w:before="80" w:after="80"/>
              <w:rPr>
                <w:sz w:val="18"/>
                <w:szCs w:val="18"/>
              </w:rPr>
            </w:pPr>
            <w:r>
              <w:rPr>
                <w:sz w:val="18"/>
                <w:szCs w:val="18"/>
              </w:rPr>
              <w:t>Teaching Guide page 8 and 22</w:t>
            </w:r>
          </w:p>
        </w:tc>
        <w:tc>
          <w:tcPr>
            <w:tcW w:w="3685" w:type="dxa"/>
          </w:tcPr>
          <w:p w14:paraId="1BFF4CD0" w14:textId="77777777" w:rsidR="005040A3" w:rsidRDefault="005040A3">
            <w:pPr>
              <w:pBdr>
                <w:top w:val="nil"/>
                <w:left w:val="nil"/>
                <w:bottom w:val="nil"/>
                <w:right w:val="nil"/>
                <w:between w:val="nil"/>
              </w:pBdr>
              <w:spacing w:before="80" w:after="80" w:line="259" w:lineRule="auto"/>
              <w:rPr>
                <w:sz w:val="18"/>
                <w:szCs w:val="18"/>
              </w:rPr>
            </w:pPr>
            <w:hyperlink r:id="rId73">
              <w:r>
                <w:rPr>
                  <w:color w:val="0563C1"/>
                  <w:sz w:val="18"/>
                  <w:szCs w:val="18"/>
                </w:rPr>
                <w:t>https://www.linkedin.com/posts/bob-worley-12034631_cleapss-activity-7157307723355684864-hHaQ/</w:t>
              </w:r>
            </w:hyperlink>
            <w:r>
              <w:rPr>
                <w:color w:val="0563C1"/>
                <w:sz w:val="18"/>
                <w:szCs w:val="18"/>
                <w:u w:val="single"/>
              </w:rPr>
              <w:t xml:space="preserve"> </w:t>
            </w:r>
            <w:r>
              <w:rPr>
                <w:color w:val="0563C1"/>
                <w:sz w:val="18"/>
                <w:szCs w:val="18"/>
                <w:u w:val="single"/>
              </w:rPr>
              <w:br/>
            </w:r>
            <w:r>
              <w:rPr>
                <w:sz w:val="18"/>
                <w:szCs w:val="18"/>
              </w:rPr>
              <w:t>(with permission)</w:t>
            </w:r>
          </w:p>
        </w:tc>
        <w:tc>
          <w:tcPr>
            <w:tcW w:w="1843" w:type="dxa"/>
          </w:tcPr>
          <w:p w14:paraId="2C328A07" w14:textId="77777777" w:rsidR="005040A3" w:rsidRDefault="00000000">
            <w:pPr>
              <w:pBdr>
                <w:top w:val="nil"/>
                <w:left w:val="nil"/>
                <w:bottom w:val="nil"/>
                <w:right w:val="nil"/>
                <w:between w:val="nil"/>
              </w:pBdr>
              <w:spacing w:before="80" w:after="80"/>
              <w:rPr>
                <w:sz w:val="18"/>
                <w:szCs w:val="18"/>
              </w:rPr>
            </w:pPr>
            <w:r>
              <w:rPr>
                <w:sz w:val="18"/>
                <w:szCs w:val="18"/>
              </w:rPr>
              <w:t>Bob Worley/</w:t>
            </w:r>
            <w:r>
              <w:rPr>
                <w:sz w:val="18"/>
                <w:szCs w:val="18"/>
              </w:rPr>
              <w:br/>
              <w:t>LinkedIn</w:t>
            </w:r>
          </w:p>
        </w:tc>
        <w:tc>
          <w:tcPr>
            <w:tcW w:w="1933" w:type="dxa"/>
          </w:tcPr>
          <w:p w14:paraId="29E5E671" w14:textId="77777777" w:rsidR="005040A3" w:rsidRDefault="00000000">
            <w:pPr>
              <w:pBdr>
                <w:top w:val="nil"/>
                <w:left w:val="nil"/>
                <w:bottom w:val="nil"/>
                <w:right w:val="nil"/>
                <w:between w:val="nil"/>
              </w:pBdr>
              <w:spacing w:before="80" w:after="80"/>
              <w:rPr>
                <w:sz w:val="18"/>
                <w:szCs w:val="18"/>
              </w:rPr>
            </w:pPr>
            <w:r>
              <w:rPr>
                <w:sz w:val="18"/>
                <w:szCs w:val="18"/>
              </w:rPr>
              <w:t>March 2025</w:t>
            </w:r>
          </w:p>
        </w:tc>
      </w:tr>
      <w:tr w:rsidR="005040A3" w14:paraId="514B73D9" w14:textId="77777777">
        <w:tc>
          <w:tcPr>
            <w:tcW w:w="1555" w:type="dxa"/>
          </w:tcPr>
          <w:p w14:paraId="18261B5A"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8</w:t>
            </w:r>
          </w:p>
        </w:tc>
        <w:tc>
          <w:tcPr>
            <w:tcW w:w="3685" w:type="dxa"/>
          </w:tcPr>
          <w:p w14:paraId="08F409AA" w14:textId="77777777" w:rsidR="005040A3" w:rsidRDefault="005040A3">
            <w:pPr>
              <w:pBdr>
                <w:top w:val="nil"/>
                <w:left w:val="nil"/>
                <w:bottom w:val="nil"/>
                <w:right w:val="nil"/>
                <w:between w:val="nil"/>
              </w:pBdr>
              <w:spacing w:before="80" w:after="80" w:line="259" w:lineRule="auto"/>
              <w:rPr>
                <w:sz w:val="18"/>
                <w:szCs w:val="18"/>
              </w:rPr>
            </w:pPr>
            <w:hyperlink r:id="rId74">
              <w:r>
                <w:rPr>
                  <w:color w:val="0563C1"/>
                  <w:sz w:val="18"/>
                  <w:szCs w:val="18"/>
                  <w:u w:val="single"/>
                </w:rPr>
                <w:t>https://www.youtube.com/playlist?list=PL05CIlRfHw9iJ-Ga_OSWeRXU_ZDyaKJ5v</w:t>
              </w:r>
            </w:hyperlink>
            <w:r>
              <w:rPr>
                <w:sz w:val="18"/>
                <w:szCs w:val="18"/>
              </w:rPr>
              <w:br/>
              <w:t>(with permission)</w:t>
            </w:r>
          </w:p>
        </w:tc>
        <w:tc>
          <w:tcPr>
            <w:tcW w:w="1843" w:type="dxa"/>
          </w:tcPr>
          <w:p w14:paraId="15237A8E" w14:textId="7F7FEBD8" w:rsidR="005040A3" w:rsidRDefault="00000000">
            <w:pPr>
              <w:pBdr>
                <w:top w:val="nil"/>
                <w:left w:val="nil"/>
                <w:bottom w:val="nil"/>
                <w:right w:val="nil"/>
                <w:between w:val="nil"/>
              </w:pBdr>
              <w:spacing w:before="80" w:after="80" w:line="259" w:lineRule="auto"/>
              <w:rPr>
                <w:sz w:val="18"/>
                <w:szCs w:val="18"/>
              </w:rPr>
            </w:pPr>
            <w:r>
              <w:rPr>
                <w:sz w:val="18"/>
                <w:szCs w:val="18"/>
              </w:rPr>
              <w:t>NCFE</w:t>
            </w:r>
            <w:r w:rsidR="00845460">
              <w:rPr>
                <w:sz w:val="18"/>
                <w:szCs w:val="18"/>
              </w:rPr>
              <w:t>*</w:t>
            </w:r>
          </w:p>
        </w:tc>
        <w:tc>
          <w:tcPr>
            <w:tcW w:w="1933" w:type="dxa"/>
          </w:tcPr>
          <w:p w14:paraId="0D214B1E"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4BE50ACB" w14:textId="77777777">
        <w:tc>
          <w:tcPr>
            <w:tcW w:w="1555" w:type="dxa"/>
          </w:tcPr>
          <w:p w14:paraId="56A81D47"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16</w:t>
            </w:r>
          </w:p>
        </w:tc>
        <w:tc>
          <w:tcPr>
            <w:tcW w:w="3685" w:type="dxa"/>
          </w:tcPr>
          <w:p w14:paraId="0A7817A5" w14:textId="77777777" w:rsidR="005040A3" w:rsidRDefault="005040A3">
            <w:pPr>
              <w:pBdr>
                <w:top w:val="nil"/>
                <w:left w:val="nil"/>
                <w:bottom w:val="nil"/>
                <w:right w:val="nil"/>
                <w:between w:val="nil"/>
              </w:pBdr>
              <w:spacing w:before="80" w:after="80" w:line="259" w:lineRule="auto"/>
              <w:rPr>
                <w:sz w:val="18"/>
                <w:szCs w:val="18"/>
              </w:rPr>
            </w:pPr>
            <w:hyperlink r:id="rId75">
              <w:r>
                <w:rPr>
                  <w:color w:val="0563C1"/>
                  <w:sz w:val="18"/>
                  <w:szCs w:val="18"/>
                  <w:u w:val="single"/>
                </w:rPr>
                <w:t>https://www.youtube.com/watch?v=b6xFAEkjmGg</w:t>
              </w:r>
            </w:hyperlink>
            <w:r>
              <w:rPr>
                <w:sz w:val="18"/>
                <w:szCs w:val="18"/>
              </w:rPr>
              <w:t xml:space="preserve"> (with permission)</w:t>
            </w:r>
          </w:p>
        </w:tc>
        <w:tc>
          <w:tcPr>
            <w:tcW w:w="1843" w:type="dxa"/>
          </w:tcPr>
          <w:p w14:paraId="3C2FC92B" w14:textId="77777777" w:rsidR="005040A3" w:rsidRDefault="00000000">
            <w:pPr>
              <w:pBdr>
                <w:top w:val="nil"/>
                <w:left w:val="nil"/>
                <w:bottom w:val="nil"/>
                <w:right w:val="nil"/>
                <w:between w:val="nil"/>
              </w:pBdr>
              <w:spacing w:before="80" w:after="80" w:line="259" w:lineRule="auto"/>
              <w:rPr>
                <w:sz w:val="18"/>
                <w:szCs w:val="18"/>
              </w:rPr>
            </w:pPr>
            <w:r>
              <w:rPr>
                <w:sz w:val="18"/>
                <w:szCs w:val="18"/>
              </w:rPr>
              <w:t>ChemSurvival/</w:t>
            </w:r>
            <w:r>
              <w:rPr>
                <w:sz w:val="18"/>
                <w:szCs w:val="18"/>
              </w:rPr>
              <w:br/>
              <w:t>YouTube</w:t>
            </w:r>
          </w:p>
        </w:tc>
        <w:tc>
          <w:tcPr>
            <w:tcW w:w="1933" w:type="dxa"/>
          </w:tcPr>
          <w:p w14:paraId="10454141"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2F0611B2" w14:textId="77777777">
        <w:tc>
          <w:tcPr>
            <w:tcW w:w="1555" w:type="dxa"/>
          </w:tcPr>
          <w:p w14:paraId="2CDBDFB8"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16</w:t>
            </w:r>
          </w:p>
          <w:p w14:paraId="0A2264BF" w14:textId="77777777" w:rsidR="005040A3" w:rsidRDefault="00000000">
            <w:pPr>
              <w:pBdr>
                <w:top w:val="nil"/>
                <w:left w:val="nil"/>
                <w:bottom w:val="nil"/>
                <w:right w:val="nil"/>
                <w:between w:val="nil"/>
              </w:pBdr>
              <w:spacing w:before="80" w:after="80" w:line="259" w:lineRule="auto"/>
              <w:rPr>
                <w:sz w:val="18"/>
                <w:szCs w:val="18"/>
              </w:rPr>
            </w:pPr>
            <w:r>
              <w:rPr>
                <w:sz w:val="18"/>
                <w:szCs w:val="18"/>
              </w:rPr>
              <w:t>Lesson 1 Slide 14</w:t>
            </w:r>
          </w:p>
        </w:tc>
        <w:tc>
          <w:tcPr>
            <w:tcW w:w="3685" w:type="dxa"/>
          </w:tcPr>
          <w:p w14:paraId="647FB120" w14:textId="77777777" w:rsidR="005040A3" w:rsidRDefault="005040A3">
            <w:pPr>
              <w:pBdr>
                <w:top w:val="nil"/>
                <w:left w:val="nil"/>
                <w:bottom w:val="nil"/>
                <w:right w:val="nil"/>
                <w:between w:val="nil"/>
              </w:pBdr>
              <w:spacing w:before="80" w:after="80" w:line="259" w:lineRule="auto"/>
              <w:rPr>
                <w:sz w:val="18"/>
                <w:szCs w:val="18"/>
              </w:rPr>
            </w:pPr>
            <w:hyperlink r:id="rId76">
              <w:r>
                <w:rPr>
                  <w:color w:val="0563C1"/>
                  <w:sz w:val="18"/>
                  <w:szCs w:val="18"/>
                  <w:u w:val="single"/>
                </w:rPr>
                <w:t>www.chemtube3d.com/reflux-apparatus-360-interactive-exercise/</w:t>
              </w:r>
            </w:hyperlink>
          </w:p>
        </w:tc>
        <w:tc>
          <w:tcPr>
            <w:tcW w:w="1843" w:type="dxa"/>
          </w:tcPr>
          <w:p w14:paraId="11BB0C3E" w14:textId="77777777" w:rsidR="005040A3" w:rsidRDefault="00000000">
            <w:pPr>
              <w:pBdr>
                <w:top w:val="nil"/>
                <w:left w:val="nil"/>
                <w:bottom w:val="nil"/>
                <w:right w:val="nil"/>
                <w:between w:val="nil"/>
              </w:pBdr>
              <w:spacing w:before="80" w:after="80" w:line="259" w:lineRule="auto"/>
              <w:rPr>
                <w:sz w:val="18"/>
                <w:szCs w:val="18"/>
              </w:rPr>
            </w:pPr>
            <w:r>
              <w:rPr>
                <w:sz w:val="18"/>
                <w:szCs w:val="18"/>
              </w:rPr>
              <w:t>ChemTube3D</w:t>
            </w:r>
          </w:p>
        </w:tc>
        <w:tc>
          <w:tcPr>
            <w:tcW w:w="1933" w:type="dxa"/>
          </w:tcPr>
          <w:p w14:paraId="4FD1646A"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r w:rsidR="005040A3" w14:paraId="26AEE775" w14:textId="77777777">
        <w:tc>
          <w:tcPr>
            <w:tcW w:w="1555" w:type="dxa"/>
          </w:tcPr>
          <w:p w14:paraId="16E1B5AE" w14:textId="77777777" w:rsidR="005040A3" w:rsidRDefault="00000000">
            <w:pPr>
              <w:pBdr>
                <w:top w:val="nil"/>
                <w:left w:val="nil"/>
                <w:bottom w:val="nil"/>
                <w:right w:val="nil"/>
                <w:between w:val="nil"/>
              </w:pBdr>
              <w:spacing w:before="80" w:after="80" w:line="259" w:lineRule="auto"/>
              <w:rPr>
                <w:sz w:val="18"/>
                <w:szCs w:val="18"/>
              </w:rPr>
            </w:pPr>
            <w:r>
              <w:rPr>
                <w:sz w:val="18"/>
                <w:szCs w:val="18"/>
              </w:rPr>
              <w:t>Teaching Guide page 22</w:t>
            </w:r>
          </w:p>
        </w:tc>
        <w:tc>
          <w:tcPr>
            <w:tcW w:w="3685" w:type="dxa"/>
          </w:tcPr>
          <w:p w14:paraId="6C0389C8" w14:textId="77777777" w:rsidR="005040A3" w:rsidRDefault="005040A3">
            <w:pPr>
              <w:pBdr>
                <w:top w:val="nil"/>
                <w:left w:val="nil"/>
                <w:bottom w:val="nil"/>
                <w:right w:val="nil"/>
                <w:between w:val="nil"/>
              </w:pBdr>
              <w:spacing w:before="80" w:after="80" w:line="259" w:lineRule="auto"/>
              <w:rPr>
                <w:sz w:val="18"/>
                <w:szCs w:val="18"/>
              </w:rPr>
            </w:pPr>
            <w:hyperlink r:id="rId77">
              <w:r>
                <w:rPr>
                  <w:color w:val="1155CC"/>
                  <w:sz w:val="18"/>
                  <w:szCs w:val="18"/>
                  <w:u w:val="single"/>
                </w:rPr>
                <w:t>https://edu.rsc.org/resources/aspirin-book/56.article</w:t>
              </w:r>
            </w:hyperlink>
            <w:r>
              <w:rPr>
                <w:sz w:val="18"/>
                <w:szCs w:val="18"/>
              </w:rPr>
              <w:t xml:space="preserve"> (with permission)</w:t>
            </w:r>
          </w:p>
        </w:tc>
        <w:tc>
          <w:tcPr>
            <w:tcW w:w="1843" w:type="dxa"/>
          </w:tcPr>
          <w:p w14:paraId="5EC9B8FD" w14:textId="77777777" w:rsidR="005040A3" w:rsidRDefault="00000000">
            <w:pPr>
              <w:pBdr>
                <w:top w:val="nil"/>
                <w:left w:val="nil"/>
                <w:bottom w:val="nil"/>
                <w:right w:val="nil"/>
                <w:between w:val="nil"/>
              </w:pBdr>
              <w:spacing w:before="80" w:after="80" w:line="259" w:lineRule="auto"/>
              <w:rPr>
                <w:sz w:val="18"/>
                <w:szCs w:val="18"/>
              </w:rPr>
            </w:pPr>
            <w:r>
              <w:rPr>
                <w:sz w:val="18"/>
                <w:szCs w:val="18"/>
              </w:rPr>
              <w:t>Royal Society of Chemistry</w:t>
            </w:r>
          </w:p>
        </w:tc>
        <w:tc>
          <w:tcPr>
            <w:tcW w:w="1933" w:type="dxa"/>
          </w:tcPr>
          <w:p w14:paraId="7BCA9B25" w14:textId="77777777" w:rsidR="005040A3" w:rsidRDefault="00000000">
            <w:pPr>
              <w:pBdr>
                <w:top w:val="nil"/>
                <w:left w:val="nil"/>
                <w:bottom w:val="nil"/>
                <w:right w:val="nil"/>
                <w:between w:val="nil"/>
              </w:pBdr>
              <w:spacing w:before="80" w:after="80" w:line="259" w:lineRule="auto"/>
              <w:rPr>
                <w:sz w:val="18"/>
                <w:szCs w:val="18"/>
              </w:rPr>
            </w:pPr>
            <w:r>
              <w:rPr>
                <w:sz w:val="18"/>
                <w:szCs w:val="18"/>
              </w:rPr>
              <w:t>March 2025</w:t>
            </w:r>
          </w:p>
        </w:tc>
      </w:tr>
    </w:tbl>
    <w:p w14:paraId="1EF247A7" w14:textId="0A2E7C58" w:rsidR="005040A3" w:rsidRDefault="00845460">
      <w:pPr>
        <w:pBdr>
          <w:top w:val="nil"/>
          <w:left w:val="nil"/>
          <w:bottom w:val="nil"/>
          <w:right w:val="nil"/>
          <w:between w:val="nil"/>
        </w:pBdr>
        <w:spacing w:before="80" w:after="80"/>
        <w:rPr>
          <w:sz w:val="18"/>
          <w:szCs w:val="18"/>
        </w:rPr>
        <w:sectPr w:rsidR="005040A3">
          <w:headerReference w:type="even" r:id="rId78"/>
          <w:headerReference w:type="default" r:id="rId79"/>
          <w:pgSz w:w="11906" w:h="16838"/>
          <w:pgMar w:top="1440" w:right="1440" w:bottom="2269" w:left="1440" w:header="708" w:footer="708" w:gutter="0"/>
          <w:cols w:space="720"/>
        </w:sectPr>
      </w:pPr>
      <w:r>
        <w:t xml:space="preserve">* </w:t>
      </w:r>
      <w:r>
        <w:rPr>
          <w:sz w:val="18"/>
          <w:szCs w:val="18"/>
        </w:rPr>
        <w:t>T Level Technical Qualification is a qualification approved and managed by IfATE.</w:t>
      </w:r>
    </w:p>
    <w:p w14:paraId="4FB38478" w14:textId="77777777" w:rsidR="005040A3"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8" w:name="_heading=h.rgcwz550m9mr" w:colFirst="0" w:colLast="0"/>
      <w:bookmarkEnd w:id="18"/>
      <w:r>
        <w:rPr>
          <w:b/>
          <w:color w:val="466318"/>
          <w:sz w:val="40"/>
          <w:szCs w:val="40"/>
        </w:rPr>
        <w:lastRenderedPageBreak/>
        <w:t>Terms of use and disclaimer of liability</w:t>
      </w:r>
    </w:p>
    <w:p w14:paraId="34EDCF47" w14:textId="77777777" w:rsidR="005040A3" w:rsidRDefault="00000000">
      <w:r>
        <w:t xml:space="preserve">These resources are made available subject to the Technical Education Networks programme Terms and Conditions. These can be accessed at: </w:t>
      </w:r>
      <w:hyperlink r:id="rId80">
        <w:r w:rsidR="005040A3">
          <w:rPr>
            <w:color w:val="0563C1"/>
            <w:u w:val="single"/>
          </w:rPr>
          <w:t>www.technicaleducationnetworks.org.uk</w:t>
        </w:r>
      </w:hyperlink>
      <w:r>
        <w:t xml:space="preserve"> </w:t>
      </w:r>
    </w:p>
    <w:p w14:paraId="2235AEE9" w14:textId="77777777" w:rsidR="005040A3" w:rsidRDefault="00000000">
      <w:bookmarkStart w:id="19" w:name="_heading=h.apgy2vnxvvo4" w:colFirst="0" w:colLast="0"/>
      <w:bookmarkEnd w:id="19"/>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5040A3">
      <w:headerReference w:type="even" r:id="rId81"/>
      <w:headerReference w:type="default" r:id="rId82"/>
      <w:pgSz w:w="11906" w:h="16838"/>
      <w:pgMar w:top="1440" w:right="1440" w:bottom="2269"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27929" w14:textId="77777777" w:rsidR="00642C7F" w:rsidRDefault="00642C7F">
      <w:pPr>
        <w:spacing w:after="0" w:line="240" w:lineRule="auto"/>
      </w:pPr>
      <w:r>
        <w:separator/>
      </w:r>
    </w:p>
  </w:endnote>
  <w:endnote w:type="continuationSeparator" w:id="0">
    <w:p w14:paraId="73CC9CF7" w14:textId="77777777" w:rsidR="00642C7F" w:rsidRDefault="00642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DBE502F-EF6C-421E-A764-660F9A81360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7E2325-9DF2-4D84-95B3-7BFF1300F5A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387F176-8E73-4C6D-B7FB-393AAB1E2A7E}"/>
    <w:embedBold r:id="rId4" w:fontKey="{8DB9016B-8A08-49F4-9CEE-301E57044D82}"/>
    <w:embedItalic r:id="rId5" w:fontKey="{2038FBC9-BE2A-4E90-ABEC-FF231B055FA2}"/>
  </w:font>
  <w:font w:name="Arial Narrow">
    <w:panose1 w:val="020B0606020202030204"/>
    <w:charset w:val="00"/>
    <w:family w:val="swiss"/>
    <w:pitch w:val="variable"/>
    <w:sig w:usb0="00000287" w:usb1="00000800" w:usb2="00000000" w:usb3="00000000" w:csb0="0000009F" w:csb1="00000000"/>
    <w:embedRegular r:id="rId6" w:fontKey="{EB91364A-D4EE-4AE3-B668-E748E9FAE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DB8E"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tbl>
    <w:tblPr>
      <w:tblStyle w:val="affc"/>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5040A3" w14:paraId="20539399" w14:textId="77777777">
      <w:tc>
        <w:tcPr>
          <w:tcW w:w="5245" w:type="dxa"/>
        </w:tcPr>
        <w:p w14:paraId="6714B1B2"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T Level [Subject]: X</w:t>
          </w:r>
        </w:p>
      </w:tc>
      <w:tc>
        <w:tcPr>
          <w:tcW w:w="3771" w:type="dxa"/>
        </w:tcPr>
        <w:p w14:paraId="1FF1F513"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4152292D"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08027FF6" w14:textId="77777777"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926E"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4"/>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5040A3" w14:paraId="2127BB5B" w14:textId="77777777">
      <w:tc>
        <w:tcPr>
          <w:tcW w:w="9016" w:type="dxa"/>
          <w:gridSpan w:val="2"/>
          <w:tcBorders>
            <w:bottom w:val="nil"/>
          </w:tcBorders>
        </w:tcPr>
        <w:p w14:paraId="10517CA7"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Refluxing (Science)</w:t>
          </w:r>
        </w:p>
      </w:tc>
    </w:tr>
    <w:tr w:rsidR="005040A3" w14:paraId="4052E520" w14:textId="77777777">
      <w:tc>
        <w:tcPr>
          <w:tcW w:w="5245" w:type="dxa"/>
          <w:tcBorders>
            <w:top w:val="nil"/>
            <w:bottom w:val="single" w:sz="12" w:space="0" w:color="E2EEBE"/>
          </w:tcBorders>
        </w:tcPr>
        <w:p w14:paraId="0C4B5DBD"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top w:val="nil"/>
            <w:bottom w:val="single" w:sz="12" w:space="0" w:color="E2EEBE"/>
          </w:tcBorders>
          <w:vAlign w:val="bottom"/>
        </w:tcPr>
        <w:p w14:paraId="4257E0AB" w14:textId="77777777" w:rsidR="005040A3" w:rsidRDefault="00000000">
          <w:pPr>
            <w:pBdr>
              <w:top w:val="nil"/>
              <w:left w:val="nil"/>
              <w:bottom w:val="nil"/>
              <w:right w:val="nil"/>
              <w:between w:val="nil"/>
            </w:pBdr>
            <w:tabs>
              <w:tab w:val="center" w:pos="4513"/>
              <w:tab w:val="right" w:pos="9026"/>
            </w:tabs>
            <w:spacing w:after="120"/>
            <w:ind w:hanging="106"/>
            <w:jc w:val="right"/>
            <w:rPr>
              <w:sz w:val="20"/>
              <w:szCs w:val="20"/>
            </w:rPr>
          </w:pPr>
          <w:r>
            <w:rPr>
              <w:sz w:val="18"/>
              <w:szCs w:val="18"/>
            </w:rPr>
            <w:t>© Gatsby Technical Education Projects 2025</w:t>
          </w:r>
        </w:p>
      </w:tc>
    </w:tr>
  </w:tbl>
  <w:p w14:paraId="472CD0C5"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1D51EEBC" w14:textId="5677F1B1"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73784">
      <w:rPr>
        <w:noProof/>
        <w:color w:val="808080"/>
        <w:sz w:val="20"/>
        <w:szCs w:val="20"/>
      </w:rPr>
      <w:t>13</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9584" w14:textId="77777777" w:rsidR="005040A3" w:rsidRDefault="005040A3">
    <w:pPr>
      <w:widowControl w:val="0"/>
      <w:pBdr>
        <w:top w:val="nil"/>
        <w:left w:val="nil"/>
        <w:bottom w:val="nil"/>
        <w:right w:val="nil"/>
        <w:between w:val="nil"/>
      </w:pBdr>
      <w:spacing w:after="0" w:line="276" w:lineRule="auto"/>
      <w:rPr>
        <w:color w:val="808080"/>
        <w:sz w:val="20"/>
        <w:szCs w:val="20"/>
      </w:rPr>
    </w:pPr>
  </w:p>
  <w:tbl>
    <w:tblPr>
      <w:tblStyle w:val="af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5040A3" w14:paraId="5DF9F389" w14:textId="77777777">
      <w:tc>
        <w:tcPr>
          <w:tcW w:w="9016" w:type="dxa"/>
          <w:gridSpan w:val="2"/>
          <w:tcBorders>
            <w:bottom w:val="nil"/>
          </w:tcBorders>
        </w:tcPr>
        <w:p w14:paraId="589EC50A" w14:textId="77777777" w:rsidR="005040A3" w:rsidRDefault="005040A3">
          <w:pPr>
            <w:pBdr>
              <w:top w:val="nil"/>
              <w:left w:val="nil"/>
              <w:bottom w:val="nil"/>
              <w:right w:val="nil"/>
              <w:between w:val="nil"/>
            </w:pBdr>
            <w:tabs>
              <w:tab w:val="center" w:pos="4513"/>
              <w:tab w:val="right" w:pos="9026"/>
            </w:tabs>
            <w:spacing w:after="120"/>
            <w:rPr>
              <w:sz w:val="18"/>
              <w:szCs w:val="18"/>
            </w:rPr>
          </w:pPr>
        </w:p>
      </w:tc>
    </w:tr>
    <w:tr w:rsidR="005040A3" w14:paraId="680A407F" w14:textId="77777777">
      <w:tc>
        <w:tcPr>
          <w:tcW w:w="4962" w:type="dxa"/>
          <w:tcBorders>
            <w:top w:val="nil"/>
            <w:bottom w:val="single" w:sz="12" w:space="0" w:color="E2EEBE"/>
          </w:tcBorders>
        </w:tcPr>
        <w:p w14:paraId="5900C5FB"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4054" w:type="dxa"/>
          <w:tcBorders>
            <w:top w:val="nil"/>
            <w:bottom w:val="single" w:sz="12" w:space="0" w:color="E2EEBE"/>
          </w:tcBorders>
          <w:vAlign w:val="bottom"/>
        </w:tcPr>
        <w:p w14:paraId="0DB807A7" w14:textId="77777777" w:rsidR="005040A3" w:rsidRDefault="00000000">
          <w:pPr>
            <w:pBdr>
              <w:top w:val="nil"/>
              <w:left w:val="nil"/>
              <w:bottom w:val="nil"/>
              <w:right w:val="nil"/>
              <w:between w:val="nil"/>
            </w:pBdr>
            <w:tabs>
              <w:tab w:val="center" w:pos="4513"/>
              <w:tab w:val="right" w:pos="9026"/>
            </w:tabs>
            <w:spacing w:after="120"/>
            <w:jc w:val="center"/>
            <w:rPr>
              <w:sz w:val="20"/>
              <w:szCs w:val="20"/>
            </w:rPr>
          </w:pPr>
          <w:r>
            <w:rPr>
              <w:sz w:val="18"/>
              <w:szCs w:val="18"/>
            </w:rPr>
            <w:t>© Gatsby Technical Education Projects 2025</w:t>
          </w:r>
        </w:p>
      </w:tc>
    </w:tr>
  </w:tbl>
  <w:p w14:paraId="6C593621" w14:textId="77777777" w:rsidR="005040A3" w:rsidRDefault="005040A3">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59F4" w14:textId="77777777" w:rsidR="005040A3" w:rsidRDefault="005040A3">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2327"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tbl>
    <w:tblPr>
      <w:tblStyle w:val="affe"/>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5040A3" w14:paraId="1ADA0F80" w14:textId="77777777">
      <w:tc>
        <w:tcPr>
          <w:tcW w:w="9016" w:type="dxa"/>
          <w:gridSpan w:val="2"/>
          <w:tcBorders>
            <w:bottom w:val="nil"/>
          </w:tcBorders>
        </w:tcPr>
        <w:p w14:paraId="1B294F76"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Refluxing (Science)</w:t>
          </w:r>
        </w:p>
      </w:tc>
    </w:tr>
    <w:tr w:rsidR="005040A3" w14:paraId="7363F680" w14:textId="77777777">
      <w:tc>
        <w:tcPr>
          <w:tcW w:w="5103" w:type="dxa"/>
          <w:tcBorders>
            <w:top w:val="nil"/>
            <w:bottom w:val="single" w:sz="12" w:space="0" w:color="E2EEBE"/>
          </w:tcBorders>
        </w:tcPr>
        <w:p w14:paraId="3A916CBB"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913" w:type="dxa"/>
          <w:tcBorders>
            <w:top w:val="nil"/>
            <w:bottom w:val="single" w:sz="12" w:space="0" w:color="E2EEBE"/>
          </w:tcBorders>
          <w:vAlign w:val="bottom"/>
        </w:tcPr>
        <w:p w14:paraId="7805037E"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5CF484E9"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2B9BB497" w14:textId="7989587E"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73784">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26FEB" w14:textId="77777777" w:rsidR="005040A3" w:rsidRDefault="005040A3">
    <w:pPr>
      <w:widowControl w:val="0"/>
      <w:pBdr>
        <w:top w:val="nil"/>
        <w:left w:val="nil"/>
        <w:bottom w:val="nil"/>
        <w:right w:val="nil"/>
        <w:between w:val="nil"/>
      </w:pBdr>
      <w:spacing w:after="0" w:line="276" w:lineRule="auto"/>
      <w:rPr>
        <w:color w:val="808080"/>
        <w:sz w:val="20"/>
        <w:szCs w:val="20"/>
      </w:rPr>
    </w:pPr>
  </w:p>
  <w:tbl>
    <w:tblPr>
      <w:tblStyle w:val="afff"/>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5040A3" w14:paraId="768410BE" w14:textId="77777777">
      <w:tc>
        <w:tcPr>
          <w:tcW w:w="9016" w:type="dxa"/>
          <w:gridSpan w:val="2"/>
          <w:tcBorders>
            <w:bottom w:val="nil"/>
          </w:tcBorders>
        </w:tcPr>
        <w:p w14:paraId="0B0C6B7B"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Refluxing (Science)</w:t>
          </w:r>
        </w:p>
      </w:tc>
    </w:tr>
    <w:tr w:rsidR="005040A3" w14:paraId="567B3351" w14:textId="77777777">
      <w:tc>
        <w:tcPr>
          <w:tcW w:w="4962" w:type="dxa"/>
          <w:tcBorders>
            <w:top w:val="nil"/>
            <w:bottom w:val="single" w:sz="12" w:space="0" w:color="E2EEBE"/>
          </w:tcBorders>
        </w:tcPr>
        <w:p w14:paraId="438338AB"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4054" w:type="dxa"/>
          <w:tcBorders>
            <w:top w:val="nil"/>
            <w:bottom w:val="single" w:sz="12" w:space="0" w:color="E2EEBE"/>
          </w:tcBorders>
          <w:vAlign w:val="bottom"/>
        </w:tcPr>
        <w:p w14:paraId="1C21C47A" w14:textId="77777777" w:rsidR="005040A3" w:rsidRDefault="00000000">
          <w:pPr>
            <w:pBdr>
              <w:top w:val="nil"/>
              <w:left w:val="nil"/>
              <w:bottom w:val="nil"/>
              <w:right w:val="nil"/>
              <w:between w:val="nil"/>
            </w:pBdr>
            <w:tabs>
              <w:tab w:val="center" w:pos="4513"/>
              <w:tab w:val="right" w:pos="9026"/>
            </w:tabs>
            <w:spacing w:after="120"/>
            <w:jc w:val="center"/>
            <w:rPr>
              <w:sz w:val="20"/>
              <w:szCs w:val="20"/>
            </w:rPr>
          </w:pPr>
          <w:r>
            <w:rPr>
              <w:sz w:val="18"/>
              <w:szCs w:val="18"/>
            </w:rPr>
            <w:t>© Gatsby Technical Education Projects 2025</w:t>
          </w:r>
        </w:p>
      </w:tc>
    </w:tr>
  </w:tbl>
  <w:p w14:paraId="4F6C90B4"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12F820E9" w14:textId="2514C140" w:rsidR="005040A3" w:rsidRDefault="00000000">
    <w:pPr>
      <w:pBdr>
        <w:top w:val="nil"/>
        <w:left w:val="nil"/>
        <w:bottom w:val="nil"/>
        <w:right w:val="nil"/>
        <w:between w:val="nil"/>
      </w:pBdr>
      <w:tabs>
        <w:tab w:val="center" w:pos="4513"/>
        <w:tab w:val="right" w:pos="9026"/>
      </w:tabs>
      <w:spacing w:after="0" w:line="240" w:lineRule="auto"/>
    </w:pPr>
    <w:r>
      <w:tab/>
    </w:r>
    <w:r>
      <w:rPr>
        <w:color w:val="BFBFBF"/>
      </w:rPr>
      <w:fldChar w:fldCharType="begin"/>
    </w:r>
    <w:r>
      <w:rPr>
        <w:color w:val="BFBFBF"/>
      </w:rPr>
      <w:instrText>PAGE</w:instrText>
    </w:r>
    <w:r>
      <w:rPr>
        <w:color w:val="BFBFBF"/>
      </w:rPr>
      <w:fldChar w:fldCharType="separate"/>
    </w:r>
    <w:r w:rsidR="00973784">
      <w:rPr>
        <w:noProof/>
        <w:color w:val="BFBFBF"/>
      </w:rPr>
      <w:t>3</w:t>
    </w:r>
    <w:r>
      <w:rPr>
        <w:color w:val="BFBFB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176F" w14:textId="77777777" w:rsidR="005040A3" w:rsidRDefault="005040A3">
    <w:pPr>
      <w:pBdr>
        <w:top w:val="nil"/>
        <w:left w:val="nil"/>
        <w:bottom w:val="nil"/>
        <w:right w:val="nil"/>
        <w:between w:val="nil"/>
      </w:pBdr>
      <w:tabs>
        <w:tab w:val="center" w:pos="4513"/>
        <w:tab w:val="right" w:pos="9026"/>
      </w:tabs>
      <w:spacing w:after="0" w:line="240" w:lineRule="auto"/>
      <w:jc w:val="right"/>
    </w:pPr>
  </w:p>
  <w:tbl>
    <w:tblPr>
      <w:tblStyle w:val="afff0"/>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5040A3" w14:paraId="0CE03477" w14:textId="77777777">
      <w:tc>
        <w:tcPr>
          <w:tcW w:w="5103" w:type="dxa"/>
          <w:tcBorders>
            <w:top w:val="nil"/>
            <w:bottom w:val="nil"/>
          </w:tcBorders>
        </w:tcPr>
        <w:p w14:paraId="21C9BD64"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Refluxing (Science)</w:t>
          </w:r>
        </w:p>
      </w:tc>
      <w:tc>
        <w:tcPr>
          <w:tcW w:w="3913" w:type="dxa"/>
          <w:tcBorders>
            <w:top w:val="nil"/>
            <w:bottom w:val="nil"/>
          </w:tcBorders>
          <w:vAlign w:val="bottom"/>
        </w:tcPr>
        <w:p w14:paraId="5373646B" w14:textId="77777777" w:rsidR="005040A3" w:rsidRDefault="005040A3">
          <w:pPr>
            <w:pBdr>
              <w:top w:val="nil"/>
              <w:left w:val="nil"/>
              <w:bottom w:val="nil"/>
              <w:right w:val="nil"/>
              <w:between w:val="nil"/>
            </w:pBdr>
            <w:tabs>
              <w:tab w:val="center" w:pos="4513"/>
              <w:tab w:val="right" w:pos="9026"/>
            </w:tabs>
            <w:spacing w:after="120"/>
            <w:ind w:hanging="106"/>
            <w:jc w:val="right"/>
            <w:rPr>
              <w:sz w:val="20"/>
              <w:szCs w:val="20"/>
            </w:rPr>
          </w:pPr>
        </w:p>
      </w:tc>
    </w:tr>
    <w:tr w:rsidR="005040A3" w14:paraId="7E5D1712" w14:textId="77777777">
      <w:tc>
        <w:tcPr>
          <w:tcW w:w="5103" w:type="dxa"/>
          <w:tcBorders>
            <w:top w:val="nil"/>
            <w:bottom w:val="single" w:sz="12" w:space="0" w:color="E2EEBE"/>
          </w:tcBorders>
        </w:tcPr>
        <w:p w14:paraId="104979AC"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913" w:type="dxa"/>
          <w:tcBorders>
            <w:top w:val="nil"/>
            <w:bottom w:val="single" w:sz="12" w:space="0" w:color="E2EEBE"/>
          </w:tcBorders>
          <w:vAlign w:val="bottom"/>
        </w:tcPr>
        <w:p w14:paraId="6DCD770D"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18"/>
              <w:szCs w:val="18"/>
            </w:rPr>
            <w:t>© Gatsby Technical Education Projects 2025</w:t>
          </w:r>
        </w:p>
      </w:tc>
    </w:tr>
  </w:tbl>
  <w:p w14:paraId="544AF65D"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5ADA2C1E" w14:textId="2846883F"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73784">
      <w:rPr>
        <w:noProof/>
        <w:color w:val="808080"/>
        <w:sz w:val="20"/>
        <w:szCs w:val="20"/>
      </w:rPr>
      <w:t>7</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BECB7" w14:textId="77777777" w:rsidR="005040A3" w:rsidRDefault="005040A3">
    <w:pPr>
      <w:widowControl w:val="0"/>
      <w:pBdr>
        <w:top w:val="nil"/>
        <w:left w:val="nil"/>
        <w:bottom w:val="nil"/>
        <w:right w:val="nil"/>
        <w:between w:val="nil"/>
      </w:pBdr>
      <w:spacing w:after="0" w:line="276" w:lineRule="auto"/>
      <w:rPr>
        <w:color w:val="808080"/>
        <w:sz w:val="20"/>
        <w:szCs w:val="20"/>
      </w:rPr>
    </w:pPr>
  </w:p>
  <w:tbl>
    <w:tblPr>
      <w:tblStyle w:val="afff1"/>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5040A3" w14:paraId="0B190D72" w14:textId="77777777">
      <w:tc>
        <w:tcPr>
          <w:tcW w:w="13958" w:type="dxa"/>
          <w:gridSpan w:val="2"/>
          <w:tcBorders>
            <w:bottom w:val="nil"/>
          </w:tcBorders>
        </w:tcPr>
        <w:p w14:paraId="18F506F8"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Refluxing (Science)</w:t>
          </w:r>
        </w:p>
      </w:tc>
    </w:tr>
    <w:tr w:rsidR="005040A3" w14:paraId="527E5A85" w14:textId="77777777">
      <w:tc>
        <w:tcPr>
          <w:tcW w:w="8121" w:type="dxa"/>
          <w:tcBorders>
            <w:top w:val="nil"/>
            <w:bottom w:val="single" w:sz="12" w:space="0" w:color="E2EEBE"/>
          </w:tcBorders>
        </w:tcPr>
        <w:p w14:paraId="5B258E7A"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5837" w:type="dxa"/>
          <w:tcBorders>
            <w:top w:val="nil"/>
            <w:bottom w:val="single" w:sz="12" w:space="0" w:color="E2EEBE"/>
          </w:tcBorders>
          <w:vAlign w:val="bottom"/>
        </w:tcPr>
        <w:p w14:paraId="4AD7C3C6"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5463871E"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09436BD5" w14:textId="34E5A41E"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73784">
      <w:rPr>
        <w:noProof/>
        <w:color w:val="808080"/>
        <w:sz w:val="20"/>
        <w:szCs w:val="20"/>
      </w:rPr>
      <w:t>10</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1175" w14:textId="77777777" w:rsidR="005040A3" w:rsidRDefault="005040A3">
    <w:pPr>
      <w:widowControl w:val="0"/>
      <w:pBdr>
        <w:top w:val="nil"/>
        <w:left w:val="nil"/>
        <w:bottom w:val="nil"/>
        <w:right w:val="nil"/>
        <w:between w:val="nil"/>
      </w:pBdr>
      <w:spacing w:after="0" w:line="276" w:lineRule="auto"/>
      <w:rPr>
        <w:color w:val="808080"/>
        <w:sz w:val="20"/>
        <w:szCs w:val="20"/>
      </w:rPr>
    </w:pPr>
  </w:p>
  <w:tbl>
    <w:tblPr>
      <w:tblStyle w:val="afff2"/>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5040A3" w14:paraId="277782CC" w14:textId="77777777">
      <w:tc>
        <w:tcPr>
          <w:tcW w:w="13958" w:type="dxa"/>
          <w:gridSpan w:val="2"/>
          <w:tcBorders>
            <w:bottom w:val="nil"/>
          </w:tcBorders>
        </w:tcPr>
        <w:p w14:paraId="1F62AC44"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Refluxing (Science)</w:t>
          </w:r>
        </w:p>
      </w:tc>
    </w:tr>
    <w:tr w:rsidR="005040A3" w14:paraId="4048CA2D" w14:textId="77777777">
      <w:tc>
        <w:tcPr>
          <w:tcW w:w="8121" w:type="dxa"/>
          <w:tcBorders>
            <w:top w:val="nil"/>
            <w:bottom w:val="single" w:sz="12" w:space="0" w:color="E2EEBE"/>
          </w:tcBorders>
        </w:tcPr>
        <w:p w14:paraId="2EE19AA3"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5837" w:type="dxa"/>
          <w:tcBorders>
            <w:top w:val="nil"/>
            <w:bottom w:val="single" w:sz="12" w:space="0" w:color="E2EEBE"/>
          </w:tcBorders>
          <w:vAlign w:val="bottom"/>
        </w:tcPr>
        <w:p w14:paraId="1FF6207B"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38102BB"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4752865E" w14:textId="68D5D475"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73784">
      <w:rPr>
        <w:noProof/>
        <w:color w:val="808080"/>
        <w:sz w:val="20"/>
        <w:szCs w:val="20"/>
      </w:rPr>
      <w:t>11</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F5AF"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tbl>
    <w:tblPr>
      <w:tblStyle w:val="afff3"/>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5040A3" w14:paraId="3A447FFF" w14:textId="77777777">
      <w:tc>
        <w:tcPr>
          <w:tcW w:w="9016" w:type="dxa"/>
          <w:gridSpan w:val="2"/>
          <w:tcBorders>
            <w:bottom w:val="nil"/>
          </w:tcBorders>
        </w:tcPr>
        <w:p w14:paraId="635B226C" w14:textId="77777777" w:rsidR="005040A3"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Refluxing (Science)</w:t>
          </w:r>
        </w:p>
      </w:tc>
    </w:tr>
    <w:tr w:rsidR="005040A3" w14:paraId="6CA3F150" w14:textId="77777777">
      <w:tc>
        <w:tcPr>
          <w:tcW w:w="4962" w:type="dxa"/>
          <w:tcBorders>
            <w:top w:val="nil"/>
            <w:bottom w:val="single" w:sz="12" w:space="0" w:color="E2EEBE"/>
          </w:tcBorders>
        </w:tcPr>
        <w:p w14:paraId="70EF2FA7"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4054" w:type="dxa"/>
          <w:tcBorders>
            <w:top w:val="nil"/>
            <w:bottom w:val="single" w:sz="12" w:space="0" w:color="E2EEBE"/>
          </w:tcBorders>
          <w:vAlign w:val="bottom"/>
        </w:tcPr>
        <w:p w14:paraId="23040797"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686D7283" w14:textId="77777777" w:rsidR="005040A3" w:rsidRDefault="005040A3">
    <w:pPr>
      <w:pBdr>
        <w:top w:val="nil"/>
        <w:left w:val="nil"/>
        <w:bottom w:val="nil"/>
        <w:right w:val="nil"/>
        <w:between w:val="nil"/>
      </w:pBdr>
      <w:tabs>
        <w:tab w:val="center" w:pos="4513"/>
        <w:tab w:val="right" w:pos="9026"/>
      </w:tabs>
      <w:spacing w:after="0" w:line="240" w:lineRule="auto"/>
      <w:jc w:val="right"/>
      <w:rPr>
        <w:sz w:val="20"/>
        <w:szCs w:val="20"/>
      </w:rPr>
    </w:pPr>
  </w:p>
  <w:p w14:paraId="49CEED85" w14:textId="6E448A3B" w:rsidR="005040A3"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73784">
      <w:rPr>
        <w:noProof/>
        <w:color w:val="808080"/>
        <w:sz w:val="20"/>
        <w:szCs w:val="20"/>
      </w:rPr>
      <w:t>12</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82CE9" w14:textId="77777777" w:rsidR="00642C7F" w:rsidRDefault="00642C7F">
      <w:pPr>
        <w:spacing w:after="0" w:line="240" w:lineRule="auto"/>
      </w:pPr>
      <w:r>
        <w:separator/>
      </w:r>
    </w:p>
  </w:footnote>
  <w:footnote w:type="continuationSeparator" w:id="0">
    <w:p w14:paraId="6C4C6B2C" w14:textId="77777777" w:rsidR="00642C7F" w:rsidRDefault="00642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9F03"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2C4A" w14:textId="77777777" w:rsidR="005040A3" w:rsidRDefault="005040A3">
    <w:pPr>
      <w:widowControl w:val="0"/>
      <w:pBdr>
        <w:top w:val="nil"/>
        <w:left w:val="nil"/>
        <w:bottom w:val="nil"/>
        <w:right w:val="nil"/>
        <w:between w:val="nil"/>
      </w:pBdr>
      <w:spacing w:after="0" w:line="276" w:lineRule="auto"/>
    </w:pPr>
  </w:p>
  <w:tbl>
    <w:tblPr>
      <w:tblStyle w:val="aff3"/>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5040A3" w14:paraId="15D2F4C2" w14:textId="77777777">
      <w:tc>
        <w:tcPr>
          <w:tcW w:w="9712" w:type="dxa"/>
          <w:tcBorders>
            <w:bottom w:val="single" w:sz="12" w:space="0" w:color="E2EEBE"/>
          </w:tcBorders>
        </w:tcPr>
        <w:p w14:paraId="4778CED3"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4246" w:type="dxa"/>
          <w:tcBorders>
            <w:bottom w:val="single" w:sz="12" w:space="0" w:color="E2EEBE"/>
          </w:tcBorders>
        </w:tcPr>
        <w:p w14:paraId="00A35A7C" w14:textId="77777777" w:rsidR="005040A3" w:rsidRDefault="005040A3">
          <w:pPr>
            <w:pBdr>
              <w:top w:val="nil"/>
              <w:left w:val="nil"/>
              <w:bottom w:val="nil"/>
              <w:right w:val="nil"/>
              <w:between w:val="nil"/>
            </w:pBdr>
            <w:tabs>
              <w:tab w:val="center" w:pos="4513"/>
              <w:tab w:val="right" w:pos="9026"/>
            </w:tabs>
            <w:spacing w:after="120"/>
            <w:jc w:val="right"/>
            <w:rPr>
              <w:sz w:val="20"/>
              <w:szCs w:val="20"/>
            </w:rPr>
          </w:pPr>
        </w:p>
      </w:tc>
    </w:tr>
  </w:tbl>
  <w:p w14:paraId="5904624F" w14:textId="77777777" w:rsidR="005040A3" w:rsidRDefault="005040A3">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55A7" w14:textId="77777777" w:rsidR="005040A3" w:rsidRDefault="005040A3">
    <w:pPr>
      <w:widowControl w:val="0"/>
      <w:pBdr>
        <w:top w:val="nil"/>
        <w:left w:val="nil"/>
        <w:bottom w:val="nil"/>
        <w:right w:val="nil"/>
        <w:between w:val="nil"/>
      </w:pBdr>
      <w:spacing w:after="0" w:line="276" w:lineRule="auto"/>
    </w:pPr>
  </w:p>
  <w:tbl>
    <w:tblPr>
      <w:tblStyle w:val="aff4"/>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040A3" w14:paraId="18E0088B" w14:textId="77777777">
      <w:tc>
        <w:tcPr>
          <w:tcW w:w="6280" w:type="dxa"/>
          <w:tcBorders>
            <w:bottom w:val="single" w:sz="12" w:space="0" w:color="E2EEBE"/>
          </w:tcBorders>
        </w:tcPr>
        <w:p w14:paraId="72E9C7F3"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1: Reflux and oxidation</w:t>
          </w:r>
        </w:p>
      </w:tc>
      <w:tc>
        <w:tcPr>
          <w:tcW w:w="2746" w:type="dxa"/>
          <w:tcBorders>
            <w:bottom w:val="single" w:sz="12" w:space="0" w:color="E2EEBE"/>
          </w:tcBorders>
        </w:tcPr>
        <w:p w14:paraId="0DA89EC8" w14:textId="77777777" w:rsidR="005040A3" w:rsidRDefault="005040A3">
          <w:pPr>
            <w:pBdr>
              <w:top w:val="nil"/>
              <w:left w:val="nil"/>
              <w:bottom w:val="nil"/>
              <w:right w:val="nil"/>
              <w:between w:val="nil"/>
            </w:pBdr>
            <w:tabs>
              <w:tab w:val="center" w:pos="4513"/>
              <w:tab w:val="right" w:pos="9026"/>
            </w:tabs>
            <w:spacing w:after="120"/>
            <w:jc w:val="right"/>
            <w:rPr>
              <w:sz w:val="20"/>
              <w:szCs w:val="20"/>
            </w:rPr>
          </w:pPr>
        </w:p>
      </w:tc>
    </w:tr>
  </w:tbl>
  <w:p w14:paraId="65B48493"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0C4F" w14:textId="77777777" w:rsidR="005040A3" w:rsidRDefault="005040A3">
    <w:pPr>
      <w:widowControl w:val="0"/>
      <w:pBdr>
        <w:top w:val="nil"/>
        <w:left w:val="nil"/>
        <w:bottom w:val="nil"/>
        <w:right w:val="nil"/>
        <w:between w:val="nil"/>
      </w:pBdr>
      <w:spacing w:after="0" w:line="276" w:lineRule="auto"/>
    </w:pPr>
  </w:p>
  <w:tbl>
    <w:tblPr>
      <w:tblStyle w:val="aff5"/>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040A3" w14:paraId="34184275" w14:textId="77777777">
      <w:tc>
        <w:tcPr>
          <w:tcW w:w="9026" w:type="dxa"/>
          <w:tcBorders>
            <w:bottom w:val="single" w:sz="12" w:space="0" w:color="E2EEBE"/>
          </w:tcBorders>
        </w:tcPr>
        <w:p w14:paraId="4B631B39"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Reflux and oxidation</w:t>
          </w:r>
        </w:p>
      </w:tc>
    </w:tr>
  </w:tbl>
  <w:p w14:paraId="21BA59CC"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9484" w14:textId="77777777" w:rsidR="005040A3" w:rsidRDefault="005040A3">
    <w:pPr>
      <w:widowControl w:val="0"/>
      <w:pBdr>
        <w:top w:val="nil"/>
        <w:left w:val="nil"/>
        <w:bottom w:val="nil"/>
        <w:right w:val="nil"/>
        <w:between w:val="nil"/>
      </w:pBdr>
      <w:spacing w:after="0" w:line="276" w:lineRule="auto"/>
    </w:pPr>
  </w:p>
  <w:tbl>
    <w:tblPr>
      <w:tblStyle w:val="aff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040A3" w14:paraId="431E9E21" w14:textId="77777777">
      <w:tc>
        <w:tcPr>
          <w:tcW w:w="6280" w:type="dxa"/>
          <w:tcBorders>
            <w:bottom w:val="single" w:sz="12" w:space="0" w:color="E2EEBE"/>
          </w:tcBorders>
        </w:tcPr>
        <w:p w14:paraId="00D956D0"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2: Refluxing practical</w:t>
          </w:r>
        </w:p>
      </w:tc>
      <w:tc>
        <w:tcPr>
          <w:tcW w:w="2746" w:type="dxa"/>
          <w:tcBorders>
            <w:bottom w:val="single" w:sz="12" w:space="0" w:color="E2EEBE"/>
          </w:tcBorders>
        </w:tcPr>
        <w:p w14:paraId="2CE40849" w14:textId="77777777" w:rsidR="005040A3" w:rsidRDefault="005040A3">
          <w:pPr>
            <w:pBdr>
              <w:top w:val="nil"/>
              <w:left w:val="nil"/>
              <w:bottom w:val="nil"/>
              <w:right w:val="nil"/>
              <w:between w:val="nil"/>
            </w:pBdr>
            <w:tabs>
              <w:tab w:val="center" w:pos="4513"/>
              <w:tab w:val="right" w:pos="9026"/>
            </w:tabs>
            <w:spacing w:after="120"/>
            <w:jc w:val="right"/>
            <w:rPr>
              <w:sz w:val="20"/>
              <w:szCs w:val="20"/>
            </w:rPr>
          </w:pPr>
        </w:p>
      </w:tc>
    </w:tr>
  </w:tbl>
  <w:p w14:paraId="08A53384"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0EEF" w14:textId="77777777" w:rsidR="005040A3" w:rsidRDefault="005040A3">
    <w:pPr>
      <w:widowControl w:val="0"/>
      <w:pBdr>
        <w:top w:val="nil"/>
        <w:left w:val="nil"/>
        <w:bottom w:val="nil"/>
        <w:right w:val="nil"/>
        <w:between w:val="nil"/>
      </w:pBdr>
      <w:spacing w:after="0" w:line="276" w:lineRule="auto"/>
    </w:pPr>
  </w:p>
  <w:tbl>
    <w:tblPr>
      <w:tblStyle w:val="aff7"/>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040A3" w14:paraId="7E3B0E79" w14:textId="77777777">
      <w:tc>
        <w:tcPr>
          <w:tcW w:w="9026" w:type="dxa"/>
          <w:tcBorders>
            <w:bottom w:val="single" w:sz="12" w:space="0" w:color="E2EEBE"/>
          </w:tcBorders>
        </w:tcPr>
        <w:p w14:paraId="6522AC5B"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Refluxing practical</w:t>
          </w:r>
        </w:p>
      </w:tc>
    </w:tr>
  </w:tbl>
  <w:p w14:paraId="3AA73BFB"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9C23C" w14:textId="77777777" w:rsidR="005040A3" w:rsidRDefault="005040A3">
    <w:pPr>
      <w:widowControl w:val="0"/>
      <w:pBdr>
        <w:top w:val="nil"/>
        <w:left w:val="nil"/>
        <w:bottom w:val="nil"/>
        <w:right w:val="nil"/>
        <w:between w:val="nil"/>
      </w:pBdr>
      <w:spacing w:after="0" w:line="276" w:lineRule="auto"/>
    </w:pPr>
  </w:p>
  <w:tbl>
    <w:tblPr>
      <w:tblStyle w:val="aff8"/>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040A3" w14:paraId="05E828EF" w14:textId="77777777">
      <w:tc>
        <w:tcPr>
          <w:tcW w:w="6280" w:type="dxa"/>
          <w:tcBorders>
            <w:bottom w:val="single" w:sz="12" w:space="0" w:color="E2EEBE"/>
          </w:tcBorders>
        </w:tcPr>
        <w:p w14:paraId="59DD2A86"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2EEBE"/>
          </w:tcBorders>
        </w:tcPr>
        <w:p w14:paraId="14B52F66" w14:textId="77777777" w:rsidR="005040A3" w:rsidRDefault="005040A3">
          <w:pPr>
            <w:pBdr>
              <w:top w:val="nil"/>
              <w:left w:val="nil"/>
              <w:bottom w:val="nil"/>
              <w:right w:val="nil"/>
              <w:between w:val="nil"/>
            </w:pBdr>
            <w:tabs>
              <w:tab w:val="center" w:pos="4513"/>
              <w:tab w:val="right" w:pos="9026"/>
            </w:tabs>
            <w:spacing w:after="120"/>
            <w:jc w:val="right"/>
            <w:rPr>
              <w:sz w:val="20"/>
              <w:szCs w:val="20"/>
            </w:rPr>
          </w:pPr>
        </w:p>
      </w:tc>
    </w:tr>
  </w:tbl>
  <w:p w14:paraId="36771A3D"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FDFE" w14:textId="77777777" w:rsidR="005040A3" w:rsidRDefault="005040A3">
    <w:pPr>
      <w:widowControl w:val="0"/>
      <w:pBdr>
        <w:top w:val="nil"/>
        <w:left w:val="nil"/>
        <w:bottom w:val="nil"/>
        <w:right w:val="nil"/>
        <w:between w:val="nil"/>
      </w:pBdr>
      <w:spacing w:after="0" w:line="276" w:lineRule="auto"/>
    </w:pPr>
  </w:p>
  <w:tbl>
    <w:tblPr>
      <w:tblStyle w:val="aff9"/>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040A3" w14:paraId="3674CF32" w14:textId="77777777">
      <w:tc>
        <w:tcPr>
          <w:tcW w:w="9026" w:type="dxa"/>
          <w:tcBorders>
            <w:bottom w:val="single" w:sz="12" w:space="0" w:color="E2EEBE"/>
          </w:tcBorders>
        </w:tcPr>
        <w:p w14:paraId="0D05E6D2"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3A3D80E3"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966C" w14:textId="77777777" w:rsidR="005040A3" w:rsidRDefault="005040A3">
    <w:pPr>
      <w:widowControl w:val="0"/>
      <w:pBdr>
        <w:top w:val="nil"/>
        <w:left w:val="nil"/>
        <w:bottom w:val="nil"/>
        <w:right w:val="nil"/>
        <w:between w:val="nil"/>
      </w:pBdr>
      <w:spacing w:after="0" w:line="276" w:lineRule="auto"/>
    </w:pPr>
  </w:p>
  <w:tbl>
    <w:tblPr>
      <w:tblStyle w:val="aff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040A3" w14:paraId="082B1891" w14:textId="77777777">
      <w:tc>
        <w:tcPr>
          <w:tcW w:w="6280" w:type="dxa"/>
          <w:tcBorders>
            <w:bottom w:val="single" w:sz="12" w:space="0" w:color="E2EEBE"/>
          </w:tcBorders>
        </w:tcPr>
        <w:p w14:paraId="6E8E6F3E"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E2EEBE"/>
          </w:tcBorders>
        </w:tcPr>
        <w:p w14:paraId="694E9EB3" w14:textId="77777777" w:rsidR="005040A3" w:rsidRDefault="005040A3">
          <w:pPr>
            <w:pBdr>
              <w:top w:val="nil"/>
              <w:left w:val="nil"/>
              <w:bottom w:val="nil"/>
              <w:right w:val="nil"/>
              <w:between w:val="nil"/>
            </w:pBdr>
            <w:tabs>
              <w:tab w:val="center" w:pos="4513"/>
              <w:tab w:val="right" w:pos="9026"/>
            </w:tabs>
            <w:spacing w:after="120"/>
            <w:jc w:val="right"/>
            <w:rPr>
              <w:sz w:val="20"/>
              <w:szCs w:val="20"/>
            </w:rPr>
          </w:pPr>
        </w:p>
      </w:tc>
    </w:tr>
  </w:tbl>
  <w:p w14:paraId="785A167D"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3D96D" w14:textId="77777777" w:rsidR="005040A3" w:rsidRDefault="005040A3">
    <w:pPr>
      <w:widowControl w:val="0"/>
      <w:pBdr>
        <w:top w:val="nil"/>
        <w:left w:val="nil"/>
        <w:bottom w:val="nil"/>
        <w:right w:val="nil"/>
        <w:between w:val="nil"/>
      </w:pBdr>
      <w:spacing w:after="0" w:line="276" w:lineRule="auto"/>
    </w:pPr>
  </w:p>
  <w:tbl>
    <w:tblPr>
      <w:tblStyle w:val="affb"/>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040A3" w14:paraId="2C9DBB4F" w14:textId="77777777">
      <w:tc>
        <w:tcPr>
          <w:tcW w:w="9026" w:type="dxa"/>
          <w:tcBorders>
            <w:bottom w:val="single" w:sz="12" w:space="0" w:color="E2EEBE"/>
          </w:tcBorders>
        </w:tcPr>
        <w:p w14:paraId="3298D7DB"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3A279BDE"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A3AF" w14:textId="77777777" w:rsidR="005040A3"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42B9CF5C" wp14:editId="6D54DB47">
          <wp:simplePos x="0" y="0"/>
          <wp:positionH relativeFrom="column">
            <wp:posOffset>-914396</wp:posOffset>
          </wp:positionH>
          <wp:positionV relativeFrom="paragraph">
            <wp:posOffset>-359224</wp:posOffset>
          </wp:positionV>
          <wp:extent cx="7608238" cy="1880169"/>
          <wp:effectExtent l="0" t="0" r="0" b="0"/>
          <wp:wrapNone/>
          <wp:docPr id="1113662099" name="image3.jpg" descr="A green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een and white background&#10;&#10;Description automatically generated"/>
                  <pic:cNvPicPr preferRelativeResize="0"/>
                </pic:nvPicPr>
                <pic:blipFill>
                  <a:blip r:embed="rId1"/>
                  <a:srcRect/>
                  <a:stretch>
                    <a:fillRect/>
                  </a:stretch>
                </pic:blipFill>
                <pic:spPr>
                  <a:xfrm>
                    <a:off x="0" y="0"/>
                    <a:ext cx="7608238" cy="188016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B6D3158" wp14:editId="570AF53A">
          <wp:simplePos x="0" y="0"/>
          <wp:positionH relativeFrom="column">
            <wp:posOffset>4652645</wp:posOffset>
          </wp:positionH>
          <wp:positionV relativeFrom="paragraph">
            <wp:posOffset>-14599</wp:posOffset>
          </wp:positionV>
          <wp:extent cx="1637030" cy="686435"/>
          <wp:effectExtent l="0" t="0" r="0" b="0"/>
          <wp:wrapNone/>
          <wp:docPr id="111366209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910D3"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3A94" w14:textId="77777777" w:rsidR="005040A3" w:rsidRDefault="005040A3">
    <w:pPr>
      <w:pBdr>
        <w:top w:val="nil"/>
        <w:left w:val="nil"/>
        <w:bottom w:val="nil"/>
        <w:right w:val="nil"/>
        <w:between w:val="nil"/>
      </w:pBdr>
      <w:tabs>
        <w:tab w:val="center" w:pos="4513"/>
        <w:tab w:val="right" w:pos="9026"/>
        <w:tab w:val="right" w:pos="13892"/>
      </w:tabs>
      <w:spacing w:after="0" w:line="240"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2C2B7" w14:textId="77777777" w:rsidR="005040A3" w:rsidRDefault="005040A3">
    <w:pPr>
      <w:pBdr>
        <w:top w:val="nil"/>
        <w:left w:val="nil"/>
        <w:bottom w:val="nil"/>
        <w:right w:val="nil"/>
        <w:between w:val="nil"/>
      </w:pBdr>
      <w:tabs>
        <w:tab w:val="center" w:pos="4513"/>
        <w:tab w:val="right" w:pos="9026"/>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F297" w14:textId="77777777" w:rsidR="005040A3" w:rsidRDefault="005040A3">
    <w:pPr>
      <w:widowControl w:val="0"/>
      <w:pBdr>
        <w:top w:val="nil"/>
        <w:left w:val="nil"/>
        <w:bottom w:val="nil"/>
        <w:right w:val="nil"/>
        <w:between w:val="nil"/>
      </w:pBdr>
      <w:spacing w:after="0" w:line="276" w:lineRule="auto"/>
    </w:pPr>
  </w:p>
  <w:tbl>
    <w:tblPr>
      <w:tblStyle w:val="aff0"/>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5040A3" w14:paraId="4FABE39A" w14:textId="77777777">
      <w:tc>
        <w:tcPr>
          <w:tcW w:w="5103" w:type="dxa"/>
          <w:tcBorders>
            <w:top w:val="nil"/>
            <w:bottom w:val="single" w:sz="12" w:space="0" w:color="E2EEBE"/>
          </w:tcBorders>
        </w:tcPr>
        <w:p w14:paraId="77EF4D77" w14:textId="77777777" w:rsidR="005040A3" w:rsidRDefault="005040A3">
          <w:pPr>
            <w:pBdr>
              <w:top w:val="nil"/>
              <w:left w:val="nil"/>
              <w:bottom w:val="nil"/>
              <w:right w:val="nil"/>
              <w:between w:val="nil"/>
            </w:pBdr>
            <w:tabs>
              <w:tab w:val="center" w:pos="4513"/>
              <w:tab w:val="right" w:pos="9026"/>
            </w:tabs>
            <w:spacing w:after="120"/>
            <w:rPr>
              <w:sz w:val="20"/>
              <w:szCs w:val="20"/>
            </w:rPr>
          </w:pPr>
        </w:p>
      </w:tc>
      <w:tc>
        <w:tcPr>
          <w:tcW w:w="3913" w:type="dxa"/>
          <w:tcBorders>
            <w:top w:val="nil"/>
            <w:bottom w:val="single" w:sz="12" w:space="0" w:color="E2EEBE"/>
          </w:tcBorders>
          <w:vAlign w:val="bottom"/>
        </w:tcPr>
        <w:p w14:paraId="327BBA6E" w14:textId="77777777" w:rsidR="005040A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10477C64" w14:textId="77777777" w:rsidR="005040A3" w:rsidRDefault="005040A3">
    <w:pPr>
      <w:pBdr>
        <w:top w:val="nil"/>
        <w:left w:val="nil"/>
        <w:bottom w:val="nil"/>
        <w:right w:val="nil"/>
        <w:between w:val="nil"/>
      </w:pBdr>
      <w:tabs>
        <w:tab w:val="center" w:pos="4513"/>
        <w:tab w:val="right" w:pos="9026"/>
        <w:tab w:val="right" w:pos="13892"/>
      </w:tabs>
      <w:spacing w:after="0" w:line="240"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5F40" w14:textId="77777777" w:rsidR="005040A3"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60288" behindDoc="1" locked="0" layoutInCell="1" hidden="0" allowOverlap="1" wp14:anchorId="5A6EA070" wp14:editId="610DD7E1">
              <wp:simplePos x="0" y="0"/>
              <wp:positionH relativeFrom="column">
                <wp:posOffset>-469899</wp:posOffset>
              </wp:positionH>
              <wp:positionV relativeFrom="paragraph">
                <wp:posOffset>203200</wp:posOffset>
              </wp:positionV>
              <wp:extent cx="6738409" cy="8385175"/>
              <wp:effectExtent l="0" t="0" r="0" b="0"/>
              <wp:wrapNone/>
              <wp:docPr id="1113662095" name="Rectangle 1113662095"/>
              <wp:cNvGraphicFramePr/>
              <a:graphic xmlns:a="http://schemas.openxmlformats.org/drawingml/2006/main">
                <a:graphicData uri="http://schemas.microsoft.com/office/word/2010/wordprocessingShape">
                  <wps:wsp>
                    <wps:cNvSpPr/>
                    <wps:spPr>
                      <a:xfrm>
                        <a:off x="1991083" y="0"/>
                        <a:ext cx="6709834" cy="756000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41E45F29" w14:textId="77777777" w:rsidR="005040A3" w:rsidRDefault="005040A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6EA070" id="Rectangle 1113662095" o:spid="_x0000_s1028" style="position:absolute;left:0;text-align:left;margin-left:-37pt;margin-top:16pt;width:530.6pt;height:660.2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" fillcolor="#f3f8e4" stroked="f">
              <v:shadow on="t" color="black" opacity="26214f" origin="-.5,-.5" offset=".74836mm,.74836mm"/>
              <v:textbox inset="2.53958mm,2.53958mm,2.53958mm,2.53958mm">
                <w:txbxContent>
                  <w:p w14:paraId="41E45F29" w14:textId="77777777" w:rsidR="005040A3" w:rsidRDefault="005040A3">
                    <w:pPr>
                      <w:spacing w:after="0" w:line="240" w:lineRule="auto"/>
                      <w:textDirection w:val="btL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7708" w14:textId="77777777" w:rsidR="005040A3" w:rsidRDefault="005040A3">
    <w:pPr>
      <w:widowControl w:val="0"/>
      <w:pBdr>
        <w:top w:val="nil"/>
        <w:left w:val="nil"/>
        <w:bottom w:val="nil"/>
        <w:right w:val="nil"/>
        <w:between w:val="nil"/>
      </w:pBdr>
      <w:spacing w:after="0" w:line="276" w:lineRule="auto"/>
    </w:pPr>
  </w:p>
  <w:tbl>
    <w:tblPr>
      <w:tblStyle w:val="aff1"/>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5040A3" w14:paraId="063C139B" w14:textId="77777777">
      <w:tc>
        <w:tcPr>
          <w:tcW w:w="5103" w:type="dxa"/>
          <w:tcBorders>
            <w:top w:val="nil"/>
            <w:bottom w:val="single" w:sz="12" w:space="0" w:color="E2EEBE"/>
          </w:tcBorders>
        </w:tcPr>
        <w:p w14:paraId="7CEA32C3"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3913" w:type="dxa"/>
          <w:tcBorders>
            <w:top w:val="nil"/>
            <w:bottom w:val="single" w:sz="12" w:space="0" w:color="E2EEBE"/>
          </w:tcBorders>
          <w:vAlign w:val="bottom"/>
        </w:tcPr>
        <w:p w14:paraId="3FAA6045" w14:textId="77777777" w:rsidR="005040A3" w:rsidRDefault="005040A3">
          <w:pPr>
            <w:pBdr>
              <w:top w:val="nil"/>
              <w:left w:val="nil"/>
              <w:bottom w:val="nil"/>
              <w:right w:val="nil"/>
              <w:between w:val="nil"/>
            </w:pBdr>
            <w:tabs>
              <w:tab w:val="center" w:pos="4513"/>
              <w:tab w:val="right" w:pos="9026"/>
            </w:tabs>
            <w:spacing w:after="120"/>
            <w:jc w:val="right"/>
            <w:rPr>
              <w:sz w:val="20"/>
              <w:szCs w:val="20"/>
            </w:rPr>
          </w:pPr>
        </w:p>
      </w:tc>
    </w:tr>
  </w:tbl>
  <w:p w14:paraId="49C8E14C" w14:textId="77777777" w:rsidR="005040A3" w:rsidRDefault="005040A3">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9AF0" w14:textId="77777777" w:rsidR="005040A3" w:rsidRDefault="005040A3">
    <w:pPr>
      <w:widowControl w:val="0"/>
      <w:pBdr>
        <w:top w:val="nil"/>
        <w:left w:val="nil"/>
        <w:bottom w:val="nil"/>
        <w:right w:val="nil"/>
        <w:between w:val="nil"/>
      </w:pBdr>
      <w:spacing w:after="0" w:line="276" w:lineRule="auto"/>
    </w:pPr>
  </w:p>
  <w:tbl>
    <w:tblPr>
      <w:tblStyle w:val="aff2"/>
      <w:tblW w:w="14034"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4034"/>
    </w:tblGrid>
    <w:tr w:rsidR="005040A3" w14:paraId="64156255" w14:textId="77777777">
      <w:tc>
        <w:tcPr>
          <w:tcW w:w="14034" w:type="dxa"/>
          <w:tcBorders>
            <w:bottom w:val="single" w:sz="12" w:space="0" w:color="E2EEBE"/>
          </w:tcBorders>
        </w:tcPr>
        <w:p w14:paraId="7A27CDF6" w14:textId="77777777" w:rsidR="005040A3"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236A3C69" w14:textId="77777777" w:rsidR="005040A3" w:rsidRDefault="005040A3">
    <w:pPr>
      <w:pBdr>
        <w:top w:val="nil"/>
        <w:left w:val="nil"/>
        <w:bottom w:val="nil"/>
        <w:right w:val="nil"/>
        <w:between w:val="nil"/>
      </w:pBdr>
      <w:tabs>
        <w:tab w:val="center" w:pos="4513"/>
        <w:tab w:val="right" w:pos="9026"/>
        <w:tab w:val="right" w:pos="1389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517E"/>
    <w:multiLevelType w:val="multilevel"/>
    <w:tmpl w:val="2A7A06C8"/>
    <w:lvl w:ilvl="0">
      <w:start w:val="1"/>
      <w:numFmt w:val="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9304B2"/>
    <w:multiLevelType w:val="multilevel"/>
    <w:tmpl w:val="AE404C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40687"/>
    <w:multiLevelType w:val="multilevel"/>
    <w:tmpl w:val="1EC0107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360" w:hanging="360"/>
      </w:pPr>
      <w:rPr>
        <w:rFonts w:ascii="Arial" w:eastAsia="Arial" w:hAnsi="Arial" w:cs="Arial"/>
      </w:rPr>
    </w:lvl>
    <w:lvl w:ilvl="3">
      <w:start w:val="1"/>
      <w:numFmt w:val="bullet"/>
      <w:lvlText w:val="•"/>
      <w:lvlJc w:val="left"/>
      <w:pPr>
        <w:ind w:left="360" w:hanging="360"/>
      </w:pPr>
      <w:rPr>
        <w:rFonts w:ascii="Arial" w:eastAsia="Arial" w:hAnsi="Arial" w:cs="Arial"/>
      </w:rPr>
    </w:lvl>
    <w:lvl w:ilvl="4">
      <w:start w:val="1"/>
      <w:numFmt w:val="bullet"/>
      <w:lvlText w:val="•"/>
      <w:lvlJc w:val="left"/>
      <w:pPr>
        <w:ind w:left="1080" w:hanging="360"/>
      </w:pPr>
      <w:rPr>
        <w:rFonts w:ascii="Arial" w:eastAsia="Arial" w:hAnsi="Arial" w:cs="Arial"/>
      </w:rPr>
    </w:lvl>
    <w:lvl w:ilvl="5">
      <w:start w:val="1"/>
      <w:numFmt w:val="bullet"/>
      <w:lvlText w:val="•"/>
      <w:lvlJc w:val="left"/>
      <w:pPr>
        <w:ind w:left="1800" w:hanging="360"/>
      </w:pPr>
      <w:rPr>
        <w:rFonts w:ascii="Arial" w:eastAsia="Arial" w:hAnsi="Arial" w:cs="Arial"/>
      </w:rPr>
    </w:lvl>
    <w:lvl w:ilvl="6">
      <w:start w:val="1"/>
      <w:numFmt w:val="bullet"/>
      <w:lvlText w:val="•"/>
      <w:lvlJc w:val="left"/>
      <w:pPr>
        <w:ind w:left="2520" w:hanging="360"/>
      </w:pPr>
      <w:rPr>
        <w:rFonts w:ascii="Arial" w:eastAsia="Arial" w:hAnsi="Arial" w:cs="Arial"/>
      </w:rPr>
    </w:lvl>
    <w:lvl w:ilvl="7">
      <w:start w:val="1"/>
      <w:numFmt w:val="bullet"/>
      <w:lvlText w:val="•"/>
      <w:lvlJc w:val="left"/>
      <w:pPr>
        <w:ind w:left="3240" w:hanging="360"/>
      </w:pPr>
      <w:rPr>
        <w:rFonts w:ascii="Arial" w:eastAsia="Arial" w:hAnsi="Arial" w:cs="Arial"/>
      </w:rPr>
    </w:lvl>
    <w:lvl w:ilvl="8">
      <w:start w:val="1"/>
      <w:numFmt w:val="bullet"/>
      <w:lvlText w:val="•"/>
      <w:lvlJc w:val="left"/>
      <w:pPr>
        <w:ind w:left="3960" w:hanging="360"/>
      </w:pPr>
      <w:rPr>
        <w:rFonts w:ascii="Arial" w:eastAsia="Arial" w:hAnsi="Arial" w:cs="Arial"/>
      </w:rPr>
    </w:lvl>
  </w:abstractNum>
  <w:abstractNum w:abstractNumId="3" w15:restartNumberingAfterBreak="0">
    <w:nsid w:val="1A073F0F"/>
    <w:multiLevelType w:val="multilevel"/>
    <w:tmpl w:val="AFA01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1010E1"/>
    <w:multiLevelType w:val="multilevel"/>
    <w:tmpl w:val="904A06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E62D09"/>
    <w:multiLevelType w:val="multilevel"/>
    <w:tmpl w:val="CA883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1F23F2"/>
    <w:multiLevelType w:val="multilevel"/>
    <w:tmpl w:val="8BA255F0"/>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7" w15:restartNumberingAfterBreak="0">
    <w:nsid w:val="4827539D"/>
    <w:multiLevelType w:val="multilevel"/>
    <w:tmpl w:val="D152D63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360" w:hanging="360"/>
      </w:pPr>
      <w:rPr>
        <w:rFonts w:ascii="Arial" w:eastAsia="Arial" w:hAnsi="Arial" w:cs="Arial"/>
      </w:rPr>
    </w:lvl>
    <w:lvl w:ilvl="3">
      <w:start w:val="1"/>
      <w:numFmt w:val="bullet"/>
      <w:lvlText w:val="•"/>
      <w:lvlJc w:val="left"/>
      <w:pPr>
        <w:ind w:left="360" w:hanging="360"/>
      </w:pPr>
      <w:rPr>
        <w:rFonts w:ascii="Arial" w:eastAsia="Arial" w:hAnsi="Arial" w:cs="Arial"/>
      </w:rPr>
    </w:lvl>
    <w:lvl w:ilvl="4">
      <w:start w:val="1"/>
      <w:numFmt w:val="bullet"/>
      <w:lvlText w:val="•"/>
      <w:lvlJc w:val="left"/>
      <w:pPr>
        <w:ind w:left="1080" w:hanging="360"/>
      </w:pPr>
      <w:rPr>
        <w:rFonts w:ascii="Arial" w:eastAsia="Arial" w:hAnsi="Arial" w:cs="Arial"/>
      </w:rPr>
    </w:lvl>
    <w:lvl w:ilvl="5">
      <w:start w:val="1"/>
      <w:numFmt w:val="bullet"/>
      <w:lvlText w:val="•"/>
      <w:lvlJc w:val="left"/>
      <w:pPr>
        <w:ind w:left="1800" w:hanging="360"/>
      </w:pPr>
      <w:rPr>
        <w:rFonts w:ascii="Arial" w:eastAsia="Arial" w:hAnsi="Arial" w:cs="Arial"/>
      </w:rPr>
    </w:lvl>
    <w:lvl w:ilvl="6">
      <w:start w:val="1"/>
      <w:numFmt w:val="bullet"/>
      <w:lvlText w:val="•"/>
      <w:lvlJc w:val="left"/>
      <w:pPr>
        <w:ind w:left="2520" w:hanging="360"/>
      </w:pPr>
      <w:rPr>
        <w:rFonts w:ascii="Arial" w:eastAsia="Arial" w:hAnsi="Arial" w:cs="Arial"/>
      </w:rPr>
    </w:lvl>
    <w:lvl w:ilvl="7">
      <w:start w:val="1"/>
      <w:numFmt w:val="bullet"/>
      <w:lvlText w:val="•"/>
      <w:lvlJc w:val="left"/>
      <w:pPr>
        <w:ind w:left="3240" w:hanging="360"/>
      </w:pPr>
      <w:rPr>
        <w:rFonts w:ascii="Arial" w:eastAsia="Arial" w:hAnsi="Arial" w:cs="Arial"/>
      </w:rPr>
    </w:lvl>
    <w:lvl w:ilvl="8">
      <w:start w:val="1"/>
      <w:numFmt w:val="bullet"/>
      <w:lvlText w:val="•"/>
      <w:lvlJc w:val="left"/>
      <w:pPr>
        <w:ind w:left="3960" w:hanging="360"/>
      </w:pPr>
      <w:rPr>
        <w:rFonts w:ascii="Arial" w:eastAsia="Arial" w:hAnsi="Arial" w:cs="Arial"/>
      </w:rPr>
    </w:lvl>
  </w:abstractNum>
  <w:abstractNum w:abstractNumId="8" w15:restartNumberingAfterBreak="0">
    <w:nsid w:val="517B2F4D"/>
    <w:multiLevelType w:val="multilevel"/>
    <w:tmpl w:val="C8D054A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927" w:hanging="360"/>
      </w:p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653493"/>
    <w:multiLevelType w:val="multilevel"/>
    <w:tmpl w:val="2E0CF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303C99"/>
    <w:multiLevelType w:val="multilevel"/>
    <w:tmpl w:val="E9EA603A"/>
    <w:lvl w:ilvl="0">
      <w:start w:val="1"/>
      <w:numFmt w:val="bullet"/>
      <w:lvlText w:val="o"/>
      <w:lvlJc w:val="left"/>
      <w:pPr>
        <w:ind w:left="360" w:hanging="360"/>
      </w:pPr>
      <w:rPr>
        <w:rFonts w:ascii="Courier New" w:eastAsia="Courier New" w:hAnsi="Courier New" w:cs="Courier New"/>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E8538A5"/>
    <w:multiLevelType w:val="multilevel"/>
    <w:tmpl w:val="85DA8B8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7756610C"/>
    <w:multiLevelType w:val="multilevel"/>
    <w:tmpl w:val="C43CB53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635"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B391CDA"/>
    <w:multiLevelType w:val="multilevel"/>
    <w:tmpl w:val="18A6F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68191854">
    <w:abstractNumId w:val="4"/>
  </w:num>
  <w:num w:numId="2" w16cid:durableId="1079791064">
    <w:abstractNumId w:val="3"/>
  </w:num>
  <w:num w:numId="3" w16cid:durableId="1149324817">
    <w:abstractNumId w:val="10"/>
  </w:num>
  <w:num w:numId="4" w16cid:durableId="1668946628">
    <w:abstractNumId w:val="12"/>
  </w:num>
  <w:num w:numId="5" w16cid:durableId="13461113">
    <w:abstractNumId w:val="6"/>
  </w:num>
  <w:num w:numId="6" w16cid:durableId="2006589596">
    <w:abstractNumId w:val="11"/>
  </w:num>
  <w:num w:numId="7" w16cid:durableId="1480881211">
    <w:abstractNumId w:val="1"/>
  </w:num>
  <w:num w:numId="8" w16cid:durableId="1828980566">
    <w:abstractNumId w:val="8"/>
  </w:num>
  <w:num w:numId="9" w16cid:durableId="120848632">
    <w:abstractNumId w:val="13"/>
  </w:num>
  <w:num w:numId="10" w16cid:durableId="820581642">
    <w:abstractNumId w:val="9"/>
  </w:num>
  <w:num w:numId="11" w16cid:durableId="480541154">
    <w:abstractNumId w:val="0"/>
  </w:num>
  <w:num w:numId="12" w16cid:durableId="1780099300">
    <w:abstractNumId w:val="5"/>
  </w:num>
  <w:num w:numId="13" w16cid:durableId="527841653">
    <w:abstractNumId w:val="2"/>
  </w:num>
  <w:num w:numId="14" w16cid:durableId="15255537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A3"/>
    <w:rsid w:val="00026947"/>
    <w:rsid w:val="000543B0"/>
    <w:rsid w:val="002915E3"/>
    <w:rsid w:val="00292A37"/>
    <w:rsid w:val="003056BC"/>
    <w:rsid w:val="00363396"/>
    <w:rsid w:val="003F6379"/>
    <w:rsid w:val="004D1F99"/>
    <w:rsid w:val="005040A3"/>
    <w:rsid w:val="00642C7F"/>
    <w:rsid w:val="00647FE5"/>
    <w:rsid w:val="006638EA"/>
    <w:rsid w:val="00761140"/>
    <w:rsid w:val="00845460"/>
    <w:rsid w:val="008F2275"/>
    <w:rsid w:val="00973784"/>
    <w:rsid w:val="00A9796B"/>
    <w:rsid w:val="00B264DE"/>
    <w:rsid w:val="00C262EB"/>
    <w:rsid w:val="00CB6AEC"/>
    <w:rsid w:val="00E0274B"/>
    <w:rsid w:val="00E40A86"/>
    <w:rsid w:val="00E5330F"/>
    <w:rsid w:val="00ED21FE"/>
    <w:rsid w:val="00ED6092"/>
    <w:rsid w:val="00F11482"/>
    <w:rsid w:val="00FA1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F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2EB"/>
  </w:style>
  <w:style w:type="paragraph" w:styleId="Heading1">
    <w:name w:val="heading 1"/>
    <w:basedOn w:val="Normal"/>
    <w:next w:val="Normal"/>
    <w:link w:val="Heading1Char"/>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2EEBE"/>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15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EDB"/>
  </w:style>
  <w:style w:type="paragraph" w:styleId="TOC1">
    <w:name w:val="toc 1"/>
    <w:basedOn w:val="Normal"/>
    <w:next w:val="Normal"/>
    <w:autoRedefine/>
    <w:uiPriority w:val="39"/>
    <w:unhideWhenUsed/>
    <w:rsid w:val="00D15EDB"/>
    <w:pPr>
      <w:spacing w:after="100"/>
    </w:pPr>
  </w:style>
  <w:style w:type="paragraph" w:styleId="TOC2">
    <w:name w:val="toc 2"/>
    <w:basedOn w:val="Normal"/>
    <w:next w:val="Normal"/>
    <w:autoRedefine/>
    <w:uiPriority w:val="39"/>
    <w:unhideWhenUsed/>
    <w:rsid w:val="00D15EDB"/>
    <w:pPr>
      <w:spacing w:after="100"/>
      <w:ind w:left="220"/>
    </w:pPr>
  </w:style>
  <w:style w:type="character" w:styleId="Hyperlink">
    <w:name w:val="Hyperlink"/>
    <w:basedOn w:val="DefaultParagraphFont"/>
    <w:uiPriority w:val="99"/>
    <w:unhideWhenUsed/>
    <w:rsid w:val="00D15EDB"/>
    <w:rPr>
      <w:color w:val="0000FF" w:themeColor="hyperlink"/>
      <w:u w:val="single"/>
    </w:rPr>
  </w:style>
  <w:style w:type="character" w:styleId="UnresolvedMention">
    <w:name w:val="Unresolved Mention"/>
    <w:basedOn w:val="DefaultParagraphFont"/>
    <w:uiPriority w:val="99"/>
    <w:semiHidden/>
    <w:unhideWhenUsed/>
    <w:rsid w:val="006260B0"/>
    <w:rPr>
      <w:color w:val="605E5C"/>
      <w:shd w:val="clear" w:color="auto" w:fill="E1DFDD"/>
    </w:rPr>
  </w:style>
  <w:style w:type="paragraph" w:styleId="TOCHeading">
    <w:name w:val="TOC Heading"/>
    <w:basedOn w:val="Heading1"/>
    <w:next w:val="Normal"/>
    <w:uiPriority w:val="39"/>
    <w:unhideWhenUsed/>
    <w:qFormat/>
    <w:rsid w:val="00F43C1D"/>
    <w:pPr>
      <w:spacing w:after="0"/>
      <w:outlineLvl w:val="9"/>
    </w:pPr>
    <w:rPr>
      <w:rFonts w:asciiTheme="majorHAnsi" w:eastAsiaTheme="majorEastAsia" w:hAnsiTheme="majorHAnsi" w:cstheme="majorBidi"/>
      <w:color w:val="365F91" w:themeColor="accent1" w:themeShade="BF"/>
      <w:lang w:val="en-US" w:eastAsia="en-US"/>
    </w:rPr>
  </w:style>
  <w:style w:type="paragraph" w:styleId="TOC3">
    <w:name w:val="toc 3"/>
    <w:basedOn w:val="Normal"/>
    <w:next w:val="Normal"/>
    <w:autoRedefine/>
    <w:uiPriority w:val="39"/>
    <w:unhideWhenUsed/>
    <w:rsid w:val="00F43C1D"/>
    <w:pPr>
      <w:spacing w:after="100"/>
      <w:ind w:left="440"/>
    </w:pPr>
    <w:rPr>
      <w:rFonts w:asciiTheme="minorHAnsi" w:eastAsiaTheme="minorEastAsia" w:hAnsiTheme="minorHAnsi" w:cs="Times New Roman"/>
      <w:color w:val="auto"/>
      <w:lang w:val="en-US" w:eastAsia="en-US"/>
    </w:rPr>
  </w:style>
  <w:style w:type="paragraph" w:customStyle="1" w:styleId="Chapter">
    <w:name w:val="Chapter"/>
    <w:basedOn w:val="Heading1"/>
    <w:qFormat/>
    <w:rsid w:val="00A4427C"/>
    <w:pPr>
      <w:shd w:val="clear" w:color="auto" w:fill="E2EEBE"/>
    </w:pPr>
    <w:rPr>
      <w:rFonts w:eastAsiaTheme="majorEastAsia" w:cstheme="majorBidi"/>
      <w:b/>
      <w:bCs/>
      <w:kern w:val="2"/>
      <w:sz w:val="40"/>
      <w:szCs w:val="40"/>
      <w:lang w:eastAsia="en-US"/>
    </w:rPr>
  </w:style>
  <w:style w:type="paragraph" w:styleId="Revision">
    <w:name w:val="Revision"/>
    <w:hidden/>
    <w:uiPriority w:val="99"/>
    <w:semiHidden/>
    <w:rsid w:val="00CC232A"/>
    <w:pPr>
      <w:spacing w:after="0" w:line="240" w:lineRule="auto"/>
    </w:pPr>
  </w:style>
  <w:style w:type="paragraph" w:styleId="CommentSubject">
    <w:name w:val="annotation subject"/>
    <w:basedOn w:val="CommentText"/>
    <w:next w:val="CommentText"/>
    <w:link w:val="CommentSubjectChar"/>
    <w:uiPriority w:val="99"/>
    <w:semiHidden/>
    <w:unhideWhenUsed/>
    <w:rsid w:val="00CC232A"/>
    <w:rPr>
      <w:b/>
      <w:bCs/>
    </w:rPr>
  </w:style>
  <w:style w:type="character" w:customStyle="1" w:styleId="CommentSubjectChar">
    <w:name w:val="Comment Subject Char"/>
    <w:basedOn w:val="CommentTextChar"/>
    <w:link w:val="CommentSubject"/>
    <w:uiPriority w:val="99"/>
    <w:semiHidden/>
    <w:rsid w:val="00CC232A"/>
    <w:rPr>
      <w:b/>
      <w:bCs/>
      <w:sz w:val="20"/>
      <w:szCs w:val="20"/>
    </w:rPr>
  </w:style>
  <w:style w:type="paragraph" w:styleId="ListParagraph">
    <w:name w:val="List Paragraph"/>
    <w:basedOn w:val="Normal"/>
    <w:uiPriority w:val="34"/>
    <w:qFormat/>
    <w:rsid w:val="00EF20C2"/>
    <w:pPr>
      <w:spacing w:after="0" w:line="240" w:lineRule="auto"/>
      <w:ind w:left="720"/>
      <w:contextualSpacing/>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uiPriority w:val="9"/>
    <w:rsid w:val="009A167C"/>
    <w:rPr>
      <w:color w:val="466318"/>
      <w:sz w:val="32"/>
      <w:szCs w:val="32"/>
    </w:rPr>
  </w:style>
  <w:style w:type="table" w:styleId="TableGridLight">
    <w:name w:val="Grid Table Light"/>
    <w:basedOn w:val="TableNormal"/>
    <w:uiPriority w:val="40"/>
    <w:rsid w:val="00C54374"/>
    <w:pPr>
      <w:spacing w:after="0" w:line="240" w:lineRule="auto"/>
    </w:pPr>
    <w:rPr>
      <w:rFonts w:asciiTheme="minorHAnsi" w:eastAsiaTheme="minorHAnsi" w:hAnsiTheme="minorHAnsi" w:cstheme="minorBidi"/>
      <w:color w:val="auto"/>
      <w:kern w:val="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3">
    <w:name w:val="Table head 3"/>
    <w:basedOn w:val="Normal"/>
    <w:link w:val="Tablehead3Char"/>
    <w:qFormat/>
    <w:rsid w:val="00C54374"/>
    <w:pPr>
      <w:spacing w:before="80" w:after="80"/>
    </w:pPr>
    <w:rPr>
      <w:rFonts w:eastAsiaTheme="minorHAnsi" w:cstheme="minorBidi"/>
      <w:b/>
      <w:bCs/>
      <w:color w:val="0D0D0D" w:themeColor="text1" w:themeTint="F2"/>
      <w:kern w:val="2"/>
      <w:sz w:val="20"/>
      <w:szCs w:val="20"/>
      <w:lang w:eastAsia="en-US"/>
    </w:rPr>
  </w:style>
  <w:style w:type="character" w:customStyle="1" w:styleId="Tablehead3Char">
    <w:name w:val="Table head 3 Char"/>
    <w:basedOn w:val="DefaultParagraphFont"/>
    <w:link w:val="Tablehead3"/>
    <w:rsid w:val="00C54374"/>
    <w:rPr>
      <w:rFonts w:eastAsiaTheme="minorHAnsi" w:cstheme="minorBidi"/>
      <w:b/>
      <w:bCs/>
      <w:color w:val="0D0D0D" w:themeColor="text1" w:themeTint="F2"/>
      <w:kern w:val="2"/>
      <w:sz w:val="20"/>
      <w:szCs w:val="20"/>
      <w:lang w:eastAsia="en-US"/>
    </w:rPr>
  </w:style>
  <w:style w:type="table" w:customStyle="1" w:styleId="af7">
    <w:basedOn w:val="TableNormal"/>
    <w:pPr>
      <w:spacing w:after="0" w:line="240" w:lineRule="auto"/>
    </w:pPr>
    <w:rPr>
      <w:rFonts w:ascii="Cambria" w:eastAsia="Cambria" w:hAnsi="Cambria" w:cs="Cambria"/>
      <w:color w:val="000000"/>
    </w:rPr>
    <w:tblPr>
      <w:tblStyleRowBandSize w:val="1"/>
      <w:tblStyleColBandSize w:val="1"/>
      <w:tblCellMar>
        <w:bottom w:w="113"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6VbNyFuYQMU" TargetMode="External"/><Relationship Id="rId21" Type="http://schemas.openxmlformats.org/officeDocument/2006/relationships/header" Target="header6.xml"/><Relationship Id="rId42" Type="http://schemas.openxmlformats.org/officeDocument/2006/relationships/footer" Target="footer7.xml"/><Relationship Id="rId47" Type="http://schemas.openxmlformats.org/officeDocument/2006/relationships/hyperlink" Target="https://www.youtube.com/watch?v=b6xFAEkjmGg" TargetMode="External"/><Relationship Id="rId63" Type="http://schemas.openxmlformats.org/officeDocument/2006/relationships/hyperlink" Target="http://www.youtube.com/watch?v=6VbNyFuYQMU" TargetMode="External"/><Relationship Id="rId68" Type="http://schemas.openxmlformats.org/officeDocument/2006/relationships/hyperlink" Target="http://www.youtube.com/watch?v=aUEpAEaSsBU" TargetMode="External"/><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edu.rsc.org/resources/aspirin-screen-experiment/1644.article" TargetMode="External"/><Relationship Id="rId37" Type="http://schemas.openxmlformats.org/officeDocument/2006/relationships/hyperlink" Target="https://www.youtube.com/playlist?list=PL05CIlRfHw9iJ-Ga_OSWeRXU_ZDyaKJ5v" TargetMode="External"/><Relationship Id="rId53" Type="http://schemas.openxmlformats.org/officeDocument/2006/relationships/footer" Target="footer10.xml"/><Relationship Id="rId58" Type="http://schemas.openxmlformats.org/officeDocument/2006/relationships/hyperlink" Target="http://www.ncfe.org.uk/qualification-search/qualification-detail/t-level-technical-qualification-in-science-level-3-delivered-by-ncfe-883" TargetMode="External"/><Relationship Id="rId74" Type="http://schemas.openxmlformats.org/officeDocument/2006/relationships/hyperlink" Target="https://www.youtube.com/playlist?list=PL05CIlRfHw9iJ-Ga_OSWeRXU_ZDyaKJ5v" TargetMode="External"/><Relationship Id="rId79" Type="http://schemas.openxmlformats.org/officeDocument/2006/relationships/header" Target="header16.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yperlink" Target="http://www.ncfe.org.uk/qualification-search/qualification-detail/t-level-technical-qualification-in-science-level-3-delivered-by-ncfe-883" TargetMode="External"/><Relationship Id="rId22" Type="http://schemas.openxmlformats.org/officeDocument/2006/relationships/header" Target="header7.xml"/><Relationship Id="rId27" Type="http://schemas.openxmlformats.org/officeDocument/2006/relationships/hyperlink" Target="https://chem.libretexts.org/Bookshelves/Organic_Chemistry/Organic_Chemistry_Lab_Techniques_(Nichols)/01%3A_General_Techniques/1.04%3A_Heating_and_Cooling_Methods/1.4K%3A_Reflux" TargetMode="External"/><Relationship Id="rId30" Type="http://schemas.openxmlformats.org/officeDocument/2006/relationships/hyperlink" Target="https://edu.rsc.org/resources/interactive-lab-primer/1064.article" TargetMode="External"/><Relationship Id="rId35" Type="http://schemas.openxmlformats.org/officeDocument/2006/relationships/hyperlink" Target="http://www.youtube.com/watch?v=YKAgmQZHUkc" TargetMode="External"/><Relationship Id="rId43" Type="http://schemas.openxmlformats.org/officeDocument/2006/relationships/footer" Target="footer8.xml"/><Relationship Id="rId48" Type="http://schemas.openxmlformats.org/officeDocument/2006/relationships/hyperlink" Target="https://vimeo.com/1060452181" TargetMode="External"/><Relationship Id="rId56" Type="http://schemas.openxmlformats.org/officeDocument/2006/relationships/header" Target="header13.xml"/><Relationship Id="rId64" Type="http://schemas.openxmlformats.org/officeDocument/2006/relationships/hyperlink" Target="https://chem.libretexts.org/Bookshelves/Organic_Chemistry/Organic_Chemistry_Lab_Techniques_(Nichols)/01%3A_General_Techniques/1.04%3A_Heating_and_Cooling_Methods/1.4K%3A_Reflux" TargetMode="External"/><Relationship Id="rId69" Type="http://schemas.openxmlformats.org/officeDocument/2006/relationships/hyperlink" Target="https://edu.rsc.org/resources/aspirin-screen-experiment/1644.article" TargetMode="External"/><Relationship Id="rId77" Type="http://schemas.openxmlformats.org/officeDocument/2006/relationships/hyperlink" Target="https://edu.rsc.org/resources/aspirin-book/56.article" TargetMode="External"/><Relationship Id="rId8" Type="http://schemas.openxmlformats.org/officeDocument/2006/relationships/header" Target="header1.xml"/><Relationship Id="rId51" Type="http://schemas.openxmlformats.org/officeDocument/2006/relationships/header" Target="header12.xml"/><Relationship Id="rId72" Type="http://schemas.openxmlformats.org/officeDocument/2006/relationships/hyperlink" Target="http://www.youtube.com/watch?v=YKAgmQZHUkc" TargetMode="External"/><Relationship Id="rId80" Type="http://schemas.openxmlformats.org/officeDocument/2006/relationships/hyperlink" Target="http://www.technicaleducationnetworks.org.uk" TargetMode="Externa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youtube.com/watch?v=_SzYqPdUkFQ" TargetMode="External"/><Relationship Id="rId33" Type="http://schemas.openxmlformats.org/officeDocument/2006/relationships/hyperlink" Target="https://edu.rsc.org/practical/reflux-and-distillation-practical-videos-16-18-students/4012294.article" TargetMode="External"/><Relationship Id="rId38" Type="http://schemas.openxmlformats.org/officeDocument/2006/relationships/header" Target="header8.xml"/><Relationship Id="rId46" Type="http://schemas.openxmlformats.org/officeDocument/2006/relationships/hyperlink" Target="https://www.youtube.com/watch?v=hkBrw2fG75U" TargetMode="External"/><Relationship Id="rId59" Type="http://schemas.openxmlformats.org/officeDocument/2006/relationships/hyperlink" Target="http://www.technicaleducationnetworks.org.uk/" TargetMode="External"/><Relationship Id="rId67" Type="http://schemas.openxmlformats.org/officeDocument/2006/relationships/hyperlink" Target="https://edu.rsc.org/resources/interactive-lab-primer/1064.article" TargetMode="External"/><Relationship Id="rId20" Type="http://schemas.openxmlformats.org/officeDocument/2006/relationships/footer" Target="footer5.xml"/><Relationship Id="rId41" Type="http://schemas.openxmlformats.org/officeDocument/2006/relationships/header" Target="header10.xml"/><Relationship Id="rId54" Type="http://schemas.openxmlformats.org/officeDocument/2006/relationships/hyperlink" Target="http://www.linkedin.com/posts/bob-worley-12034631_cleapss-activity-7157307723355684864-hHaQ/" TargetMode="External"/><Relationship Id="rId62" Type="http://schemas.openxmlformats.org/officeDocument/2006/relationships/hyperlink" Target="http://www.youtube.com/watch?v=_SzYqPdUkFQ" TargetMode="External"/><Relationship Id="rId70" Type="http://schemas.openxmlformats.org/officeDocument/2006/relationships/hyperlink" Target="https://edu.rsc.org/practical/reflux-and-distillation-practical-videos-16-18-students/4012294.article" TargetMode="External"/><Relationship Id="rId75" Type="http://schemas.openxmlformats.org/officeDocument/2006/relationships/hyperlink" Target="https://www.youtube.com/watch?v=b6xFAEkjmG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chnicaleducationnetworks.org.uk" TargetMode="External"/><Relationship Id="rId23" Type="http://schemas.openxmlformats.org/officeDocument/2006/relationships/hyperlink" Target="https://support.tlevels.gov.uk/hc/en-gb/articles/360015345420-Industry-placement-logbook-for-students" TargetMode="External"/><Relationship Id="rId28" Type="http://schemas.openxmlformats.org/officeDocument/2006/relationships/hyperlink" Target="http://www.radleys.com/blog/reflux-reaction-mistakes-to-avoid/" TargetMode="External"/><Relationship Id="rId36" Type="http://schemas.openxmlformats.org/officeDocument/2006/relationships/hyperlink" Target="http://www.linkedin.com/posts/bob-worley-12034631_cleapss-activity-7157307723355684864-hHaQ/" TargetMode="External"/><Relationship Id="rId49" Type="http://schemas.openxmlformats.org/officeDocument/2006/relationships/hyperlink" Target="http://www.chemtube3d.com/reflux-apparatus-360-interactive-exercise/" TargetMode="Externa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hyperlink" Target="http://www.youtube.com/watch?v=aUEpAEaSsBU" TargetMode="External"/><Relationship Id="rId44" Type="http://schemas.openxmlformats.org/officeDocument/2006/relationships/hyperlink" Target="http://www.youtube.com/watch?v=_SzYqPdUkFQ" TargetMode="External"/><Relationship Id="rId52" Type="http://schemas.openxmlformats.org/officeDocument/2006/relationships/footer" Target="footer9.xml"/><Relationship Id="rId60" Type="http://schemas.openxmlformats.org/officeDocument/2006/relationships/hyperlink" Target="https://support.tlevels.gov.uk/hc/en-gb/articles/360015345420-Industry-placement-logbook-for-students" TargetMode="External"/><Relationship Id="rId65" Type="http://schemas.openxmlformats.org/officeDocument/2006/relationships/hyperlink" Target="http://www.radleys.com/blog/reflux-reaction-mistakes-to-avoid/" TargetMode="External"/><Relationship Id="rId73" Type="http://schemas.openxmlformats.org/officeDocument/2006/relationships/hyperlink" Target="https://www.linkedin.com/posts/bob-worley-12034631_cleapss-activity-7157307723355684864-hHaQ/" TargetMode="External"/><Relationship Id="rId78" Type="http://schemas.openxmlformats.org/officeDocument/2006/relationships/header" Target="header15.xml"/><Relationship Id="rId81" Type="http://schemas.openxmlformats.org/officeDocument/2006/relationships/header" Target="header17.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6.xml"/><Relationship Id="rId34" Type="http://schemas.openxmlformats.org/officeDocument/2006/relationships/hyperlink" Target="https://edu.rsc.org/resources/the-preparation-of-2-hydroxybenzoic-acid-16-18-years/4017310.article" TargetMode="External"/><Relationship Id="rId50" Type="http://schemas.openxmlformats.org/officeDocument/2006/relationships/header" Target="header11.xml"/><Relationship Id="rId55" Type="http://schemas.openxmlformats.org/officeDocument/2006/relationships/hyperlink" Target="https://edu.rsc.org/resources/aspirin-book/56.article" TargetMode="External"/><Relationship Id="rId76" Type="http://schemas.openxmlformats.org/officeDocument/2006/relationships/hyperlink" Target="http://www.chemtube3d.com/reflux-apparatus-360-interactive-exercise/" TargetMode="External"/><Relationship Id="rId7" Type="http://schemas.openxmlformats.org/officeDocument/2006/relationships/endnotes" Target="endnotes.xml"/><Relationship Id="rId71" Type="http://schemas.openxmlformats.org/officeDocument/2006/relationships/hyperlink" Target="https://edu.rsc.org/resources/the-preparation-of-2-hydroxybenzoic-acid-16-18-years/4017310.article" TargetMode="External"/><Relationship Id="rId2" Type="http://schemas.openxmlformats.org/officeDocument/2006/relationships/numbering" Target="numbering.xml"/><Relationship Id="rId29" Type="http://schemas.openxmlformats.org/officeDocument/2006/relationships/hyperlink" Target="https://www.youtube.com/watch?v=hkBrw2fG75U" TargetMode="External"/><Relationship Id="rId24" Type="http://schemas.openxmlformats.org/officeDocument/2006/relationships/hyperlink" Target="https://www.youtube.com/watch?v=mrD6dP3TLNw" TargetMode="External"/><Relationship Id="rId40" Type="http://schemas.openxmlformats.org/officeDocument/2006/relationships/header" Target="header9.xml"/><Relationship Id="rId45" Type="http://schemas.openxmlformats.org/officeDocument/2006/relationships/hyperlink" Target="http://www.youtube.com/watch?v=aUEpAEaSsBU" TargetMode="External"/><Relationship Id="rId66" Type="http://schemas.openxmlformats.org/officeDocument/2006/relationships/hyperlink" Target="https://www.youtube.com/watch?v=hkBrw2fG75U" TargetMode="External"/><Relationship Id="rId87" Type="http://schemas.openxmlformats.org/officeDocument/2006/relationships/customXml" Target="../customXml/item4.xml"/><Relationship Id="rId61" Type="http://schemas.openxmlformats.org/officeDocument/2006/relationships/hyperlink" Target="https://www.youtube.com/watch?v=mrD6dP3TLNw" TargetMode="External"/><Relationship Id="rId82" Type="http://schemas.openxmlformats.org/officeDocument/2006/relationships/header" Target="header1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MDOpHZsMR8MAttdsj+3txf9pzw==">CgMxLjAyDmguOGJvNm0yMXRidzVxMg5oLmhseGc1eHdkcXhkNDIOaC5tN2R0MGozYWJ3YXAyDmgucXN0dW1sY3lweDd2Mg5oLmM1bHgzMGk5a2lzeTIOaC5qdTY5NGVxcmJteDUyDmguN2M5cG9yb3Z2ajF3Mg5oLmV2dWdoZjNyNjFhazIOaC5iMzU3bTM2bXcxN3MyDmgudmNjbWRicWM2YWd6Mg5oLmR0M3k5b2ZnOXRyNDIOaC51dHg3dDN5NGZlcWwyDWguZnhybWUyNmcxamwyDmguaHIxYzdmM2VnZTIyMg5oLnMyaHVoa3E1cHI2ODINaC5rMDV3a2hpZmdyNzIOaC5vbG91OXk2amo1ZzAyDmgucmJyZGdueHpscmFqMg5oLnJnY3d6NTUwbTltcjIOaC5hcGd5MnZueHZ2bzQ4AHIhMVB4Sy1vOWNFYTViRUV5NEdaWTRKSkFlMW54TE94c1p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F308E2-1C52-4858-A83A-F3D8C0DE9D7C}"/>
</file>

<file path=customXml/itemProps3.xml><?xml version="1.0" encoding="utf-8"?>
<ds:datastoreItem xmlns:ds="http://schemas.openxmlformats.org/officeDocument/2006/customXml" ds:itemID="{EB344C50-22CD-4D60-9B5E-6361994AEB5F}"/>
</file>

<file path=customXml/itemProps4.xml><?xml version="1.0" encoding="utf-8"?>
<ds:datastoreItem xmlns:ds="http://schemas.openxmlformats.org/officeDocument/2006/customXml" ds:itemID="{478ED9A4-55B5-4D2B-9AB1-1B181E408022}"/>
</file>

<file path=docProps/app.xml><?xml version="1.0" encoding="utf-8"?>
<Properties xmlns="http://schemas.openxmlformats.org/officeDocument/2006/extended-properties" xmlns:vt="http://schemas.openxmlformats.org/officeDocument/2006/docPropsVTypes">
  <Template>Normal</Template>
  <TotalTime>0</TotalTime>
  <Pages>26</Pages>
  <Words>7803</Words>
  <Characters>44480</Characters>
  <Application>Microsoft Office Word</Application>
  <DocSecurity>0</DocSecurity>
  <Lines>370</Lines>
  <Paragraphs>104</Paragraphs>
  <ScaleCrop>false</ScaleCrop>
  <Company/>
  <LinksUpToDate>false</LinksUpToDate>
  <CharactersWithSpaces>52179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2025-04-01T18:30:00Z</dcterms:created>
  <dcterms:modified xsi:type="dcterms:W3CDTF">2025-04-01T18:30:00Z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